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959" w:rsidRDefault="003F4959" w:rsidP="003F4959">
      <w:pPr>
        <w:tabs>
          <w:tab w:val="left" w:pos="6096"/>
          <w:tab w:val="right" w:pos="9072"/>
        </w:tabs>
        <w:spacing w:line="160" w:lineRule="atLeast"/>
        <w:rPr>
          <w:sz w:val="20"/>
        </w:rPr>
      </w:pPr>
      <w:r>
        <w:rPr>
          <w:sz w:val="20"/>
        </w:rPr>
        <w:tab/>
      </w:r>
    </w:p>
    <w:p w:rsidR="0063269C" w:rsidRPr="00387B1E" w:rsidRDefault="0010713D" w:rsidP="0063269C">
      <w:pPr>
        <w:tabs>
          <w:tab w:val="left" w:pos="5812"/>
        </w:tabs>
        <w:ind w:firstLine="0"/>
      </w:pPr>
      <w:r>
        <w:rPr>
          <w:noProof/>
          <w:lang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margin-left:-20.95pt;margin-top:6.65pt;width:248.7pt;height:42.25pt;z-index:251665408" filled="f" stroked="f">
            <v:textbox style="mso-next-textbox:#_x0000_s1041">
              <w:txbxContent>
                <w:p w:rsidR="00A03D2C" w:rsidRDefault="00A03D2C" w:rsidP="0063269C">
                  <w:pPr>
                    <w:rPr>
                      <w:sz w:val="20"/>
                    </w:rPr>
                  </w:pPr>
                </w:p>
                <w:p w:rsidR="00A03D2C" w:rsidRPr="006403A6" w:rsidRDefault="00A03D2C" w:rsidP="0063269C">
                  <w:pPr>
                    <w:rPr>
                      <w:b/>
                      <w:color w:val="595959"/>
                      <w:sz w:val="24"/>
                    </w:rPr>
                  </w:pPr>
                  <w:r w:rsidRPr="006403A6">
                    <w:rPr>
                      <w:b/>
                      <w:color w:val="595959"/>
                      <w:sz w:val="24"/>
                    </w:rPr>
                    <w:t>Architektonická a projektová kancelář</w:t>
                  </w:r>
                </w:p>
              </w:txbxContent>
            </v:textbox>
          </v:shape>
        </w:pict>
      </w:r>
    </w:p>
    <w:p w:rsidR="0063269C" w:rsidRPr="00387B1E" w:rsidRDefault="0063269C" w:rsidP="0063269C">
      <w:pPr>
        <w:tabs>
          <w:tab w:val="left" w:pos="5812"/>
        </w:tabs>
      </w:pPr>
      <w:r w:rsidRPr="00387B1E">
        <w:tab/>
      </w:r>
    </w:p>
    <w:p w:rsidR="0063269C" w:rsidRPr="00387B1E" w:rsidRDefault="0063269C" w:rsidP="0063269C">
      <w:pPr>
        <w:tabs>
          <w:tab w:val="left" w:pos="5812"/>
          <w:tab w:val="right" w:pos="9072"/>
        </w:tabs>
        <w:spacing w:line="160" w:lineRule="atLeast"/>
        <w:rPr>
          <w:sz w:val="20"/>
        </w:rPr>
      </w:pPr>
      <w:r w:rsidRPr="00387B1E">
        <w:rPr>
          <w:sz w:val="20"/>
        </w:rPr>
        <w:tab/>
        <w:t xml:space="preserve"> </w:t>
      </w:r>
    </w:p>
    <w:p w:rsidR="0063269C" w:rsidRPr="00FF1F58" w:rsidRDefault="0063269C" w:rsidP="0063269C">
      <w:pPr>
        <w:tabs>
          <w:tab w:val="left" w:pos="5812"/>
          <w:tab w:val="right" w:pos="9072"/>
        </w:tabs>
        <w:spacing w:line="160" w:lineRule="atLeast"/>
        <w:rPr>
          <w:sz w:val="16"/>
        </w:rPr>
      </w:pPr>
      <w:r w:rsidRPr="00387B1E">
        <w:rPr>
          <w:sz w:val="16"/>
        </w:rPr>
        <w:tab/>
      </w:r>
    </w:p>
    <w:p w:rsidR="0063269C" w:rsidRDefault="0063269C" w:rsidP="0063269C">
      <w:pPr>
        <w:pBdr>
          <w:bottom w:val="single" w:sz="4" w:space="1" w:color="auto"/>
        </w:pBdr>
        <w:tabs>
          <w:tab w:val="left" w:pos="6096"/>
          <w:tab w:val="right" w:pos="9072"/>
        </w:tabs>
        <w:spacing w:line="260" w:lineRule="exact"/>
        <w:ind w:firstLine="0"/>
        <w:rPr>
          <w:sz w:val="20"/>
          <w:szCs w:val="20"/>
        </w:rPr>
      </w:pPr>
      <w:r w:rsidRPr="006E720E">
        <w:rPr>
          <w:bCs/>
        </w:rPr>
        <w:t>Ing. arch. Libor Žák</w:t>
      </w:r>
      <w:r>
        <w:rPr>
          <w:bCs/>
        </w:rPr>
        <w:tab/>
      </w:r>
      <w:r>
        <w:rPr>
          <w:sz w:val="20"/>
          <w:szCs w:val="20"/>
        </w:rPr>
        <w:t xml:space="preserve">             člen sdružení</w:t>
      </w:r>
      <w:r>
        <w:rPr>
          <w:sz w:val="20"/>
          <w:szCs w:val="20"/>
        </w:rPr>
        <w:tab/>
      </w:r>
    </w:p>
    <w:p w:rsidR="0063269C" w:rsidRDefault="0063269C" w:rsidP="0063269C">
      <w:pPr>
        <w:pBdr>
          <w:bottom w:val="single" w:sz="4" w:space="1" w:color="auto"/>
        </w:pBdr>
        <w:tabs>
          <w:tab w:val="left" w:pos="6096"/>
          <w:tab w:val="right" w:pos="9072"/>
        </w:tabs>
        <w:spacing w:line="260" w:lineRule="exact"/>
        <w:ind w:firstLine="0"/>
        <w:rPr>
          <w:sz w:val="20"/>
          <w:szCs w:val="20"/>
        </w:rPr>
      </w:pPr>
      <w:r>
        <w:rPr>
          <w:noProof/>
          <w:sz w:val="20"/>
          <w:szCs w:val="20"/>
          <w:lang w:eastAsia="cs-CZ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4149090</wp:posOffset>
            </wp:positionH>
            <wp:positionV relativeFrom="paragraph">
              <wp:posOffset>8890</wp:posOffset>
            </wp:positionV>
            <wp:extent cx="1132840" cy="309880"/>
            <wp:effectExtent l="19050" t="0" r="0" b="0"/>
            <wp:wrapNone/>
            <wp:docPr id="17" name="obrázek 11" descr="Ati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1" descr="AticZ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2840" cy="309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Pr="001B67E2">
        <w:rPr>
          <w:bCs/>
          <w:sz w:val="20"/>
        </w:rPr>
        <w:t>Riegrova</w:t>
      </w:r>
      <w:proofErr w:type="spellEnd"/>
      <w:r w:rsidRPr="001B67E2">
        <w:rPr>
          <w:bCs/>
          <w:sz w:val="20"/>
        </w:rPr>
        <w:t xml:space="preserve"> 44, 612 00 Brno</w:t>
      </w:r>
      <w:r>
        <w:rPr>
          <w:sz w:val="20"/>
          <w:szCs w:val="20"/>
        </w:rPr>
        <w:tab/>
      </w:r>
    </w:p>
    <w:p w:rsidR="0063269C" w:rsidRDefault="0063269C" w:rsidP="0063269C">
      <w:pPr>
        <w:pBdr>
          <w:bottom w:val="single" w:sz="4" w:space="1" w:color="auto"/>
        </w:pBdr>
        <w:tabs>
          <w:tab w:val="left" w:pos="6096"/>
          <w:tab w:val="right" w:pos="9072"/>
        </w:tabs>
        <w:spacing w:line="260" w:lineRule="exact"/>
        <w:ind w:firstLine="0"/>
        <w:rPr>
          <w:sz w:val="20"/>
          <w:szCs w:val="20"/>
        </w:rPr>
      </w:pPr>
      <w:r>
        <w:rPr>
          <w:sz w:val="20"/>
        </w:rPr>
        <w:t>tel. 541 245 286, 605 323 416</w:t>
      </w:r>
      <w:r>
        <w:rPr>
          <w:sz w:val="20"/>
          <w:szCs w:val="20"/>
        </w:rPr>
        <w:tab/>
      </w:r>
    </w:p>
    <w:p w:rsidR="0063269C" w:rsidRDefault="0063269C" w:rsidP="0063269C">
      <w:pPr>
        <w:pBdr>
          <w:bottom w:val="single" w:sz="4" w:space="1" w:color="auto"/>
        </w:pBdr>
        <w:tabs>
          <w:tab w:val="left" w:pos="6521"/>
          <w:tab w:val="right" w:pos="9072"/>
        </w:tabs>
        <w:spacing w:line="260" w:lineRule="exact"/>
        <w:ind w:firstLine="0"/>
        <w:rPr>
          <w:sz w:val="20"/>
          <w:szCs w:val="20"/>
        </w:rPr>
      </w:pPr>
      <w:r w:rsidRPr="006E720E">
        <w:rPr>
          <w:sz w:val="20"/>
          <w:szCs w:val="20"/>
        </w:rPr>
        <w:t>email:</w:t>
      </w:r>
      <w:r w:rsidRPr="008435FB">
        <w:rPr>
          <w:sz w:val="20"/>
          <w:szCs w:val="20"/>
        </w:rPr>
        <w:t xml:space="preserve"> </w:t>
      </w:r>
      <w:hyperlink r:id="rId9" w:history="1">
        <w:r w:rsidRPr="008435FB">
          <w:rPr>
            <w:rStyle w:val="Hypertextovodkaz"/>
            <w:color w:val="auto"/>
            <w:sz w:val="20"/>
            <w:szCs w:val="20"/>
            <w:u w:val="none"/>
          </w:rPr>
          <w:t>liborzak.arch@gmail.com</w:t>
        </w:r>
      </w:hyperlink>
      <w:r>
        <w:rPr>
          <w:sz w:val="20"/>
          <w:szCs w:val="20"/>
        </w:rPr>
        <w:tab/>
      </w:r>
      <w:proofErr w:type="spellStart"/>
      <w:r>
        <w:rPr>
          <w:sz w:val="20"/>
          <w:szCs w:val="20"/>
        </w:rPr>
        <w:t>architects</w:t>
      </w:r>
      <w:proofErr w:type="spellEnd"/>
      <w:r>
        <w:rPr>
          <w:sz w:val="20"/>
          <w:szCs w:val="20"/>
        </w:rPr>
        <w:t>&amp;</w:t>
      </w:r>
      <w:proofErr w:type="spellStart"/>
      <w:r>
        <w:rPr>
          <w:sz w:val="20"/>
          <w:szCs w:val="20"/>
        </w:rPr>
        <w:t>engineers</w:t>
      </w:r>
      <w:proofErr w:type="spellEnd"/>
    </w:p>
    <w:p w:rsidR="0063269C" w:rsidRPr="006E720E" w:rsidRDefault="0063269C" w:rsidP="0063269C">
      <w:pPr>
        <w:pBdr>
          <w:bottom w:val="single" w:sz="4" w:space="1" w:color="auto"/>
        </w:pBdr>
        <w:tabs>
          <w:tab w:val="left" w:pos="6096"/>
          <w:tab w:val="right" w:pos="9072"/>
        </w:tabs>
        <w:spacing w:line="240" w:lineRule="auto"/>
        <w:rPr>
          <w:sz w:val="20"/>
          <w:szCs w:val="20"/>
        </w:rPr>
      </w:pPr>
      <w:r>
        <w:rPr>
          <w:sz w:val="20"/>
          <w:szCs w:val="20"/>
        </w:rPr>
        <w:tab/>
        <w:t xml:space="preserve">        </w:t>
      </w:r>
      <w:r>
        <w:rPr>
          <w:sz w:val="20"/>
          <w:szCs w:val="20"/>
        </w:rPr>
        <w:tab/>
      </w:r>
    </w:p>
    <w:p w:rsidR="0063269C" w:rsidRDefault="0063269C" w:rsidP="0063269C">
      <w:pPr>
        <w:tabs>
          <w:tab w:val="left" w:pos="1701"/>
          <w:tab w:val="left" w:pos="5954"/>
          <w:tab w:val="left" w:pos="7088"/>
          <w:tab w:val="right" w:pos="9072"/>
        </w:tabs>
        <w:spacing w:before="120"/>
        <w:ind w:firstLine="0"/>
        <w:rPr>
          <w:sz w:val="20"/>
        </w:rPr>
      </w:pPr>
    </w:p>
    <w:p w:rsidR="0063269C" w:rsidRDefault="0063269C" w:rsidP="0063269C">
      <w:pPr>
        <w:tabs>
          <w:tab w:val="left" w:pos="1701"/>
          <w:tab w:val="left" w:pos="5954"/>
          <w:tab w:val="left" w:pos="7088"/>
          <w:tab w:val="right" w:pos="9072"/>
        </w:tabs>
        <w:ind w:firstLine="0"/>
        <w:rPr>
          <w:b/>
          <w:bCs/>
        </w:rPr>
      </w:pPr>
      <w:r>
        <w:rPr>
          <w:sz w:val="20"/>
        </w:rPr>
        <w:t>Objednatel č. 1</w:t>
      </w:r>
      <w:r w:rsidRPr="00387B1E">
        <w:rPr>
          <w:sz w:val="20"/>
        </w:rPr>
        <w:t>:</w:t>
      </w:r>
      <w:r w:rsidRPr="00387B1E">
        <w:rPr>
          <w:sz w:val="20"/>
        </w:rPr>
        <w:tab/>
      </w:r>
      <w:r>
        <w:rPr>
          <w:b/>
          <w:bCs/>
        </w:rPr>
        <w:t xml:space="preserve">Jihomoravský kraj, </w:t>
      </w:r>
      <w:proofErr w:type="spellStart"/>
      <w:r>
        <w:rPr>
          <w:b/>
          <w:bCs/>
        </w:rPr>
        <w:t>Žerotínovo</w:t>
      </w:r>
      <w:proofErr w:type="spellEnd"/>
      <w:r>
        <w:rPr>
          <w:b/>
          <w:bCs/>
        </w:rPr>
        <w:t xml:space="preserve"> nám. 3, 601 82 Brno</w:t>
      </w:r>
    </w:p>
    <w:p w:rsidR="0063269C" w:rsidRDefault="0063269C" w:rsidP="0063269C">
      <w:pPr>
        <w:tabs>
          <w:tab w:val="left" w:pos="1701"/>
          <w:tab w:val="left" w:pos="5954"/>
          <w:tab w:val="left" w:pos="7088"/>
          <w:tab w:val="right" w:pos="9072"/>
        </w:tabs>
        <w:ind w:firstLine="0"/>
        <w:rPr>
          <w:sz w:val="20"/>
        </w:rPr>
      </w:pPr>
    </w:p>
    <w:p w:rsidR="0063269C" w:rsidRDefault="0063269C" w:rsidP="0063269C">
      <w:pPr>
        <w:tabs>
          <w:tab w:val="left" w:pos="1701"/>
          <w:tab w:val="left" w:pos="5954"/>
          <w:tab w:val="left" w:pos="7088"/>
          <w:tab w:val="right" w:pos="9072"/>
        </w:tabs>
        <w:ind w:firstLine="0"/>
        <w:rPr>
          <w:b/>
          <w:bCs/>
        </w:rPr>
      </w:pPr>
      <w:r>
        <w:rPr>
          <w:sz w:val="20"/>
        </w:rPr>
        <w:t>Objednatel č. 2</w:t>
      </w:r>
      <w:r w:rsidRPr="00387B1E">
        <w:rPr>
          <w:sz w:val="20"/>
        </w:rPr>
        <w:t>:</w:t>
      </w:r>
      <w:r w:rsidRPr="00387B1E">
        <w:rPr>
          <w:sz w:val="20"/>
        </w:rPr>
        <w:tab/>
      </w:r>
      <w:proofErr w:type="spellStart"/>
      <w:r>
        <w:rPr>
          <w:b/>
          <w:bCs/>
        </w:rPr>
        <w:t>Intemac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Solutions</w:t>
      </w:r>
      <w:proofErr w:type="spellEnd"/>
      <w:r>
        <w:rPr>
          <w:b/>
          <w:bCs/>
        </w:rPr>
        <w:t xml:space="preserve">, s.r.o., Blanenská 1288/27, 664 34 </w:t>
      </w:r>
      <w:proofErr w:type="spellStart"/>
      <w:r>
        <w:rPr>
          <w:b/>
          <w:bCs/>
        </w:rPr>
        <w:t>Kuřim</w:t>
      </w:r>
      <w:proofErr w:type="spellEnd"/>
    </w:p>
    <w:p w:rsidR="0063269C" w:rsidRPr="00FF1F58" w:rsidRDefault="0063269C" w:rsidP="0063269C">
      <w:pPr>
        <w:tabs>
          <w:tab w:val="left" w:pos="1701"/>
          <w:tab w:val="left" w:pos="5954"/>
          <w:tab w:val="left" w:pos="7088"/>
          <w:tab w:val="right" w:pos="9072"/>
        </w:tabs>
        <w:ind w:firstLine="0"/>
        <w:rPr>
          <w:b/>
          <w:bCs/>
        </w:rPr>
      </w:pPr>
      <w:r w:rsidRPr="00387B1E">
        <w:tab/>
      </w:r>
      <w:r w:rsidRPr="00387B1E">
        <w:rPr>
          <w:b/>
          <w:sz w:val="20"/>
        </w:rPr>
        <w:tab/>
      </w:r>
    </w:p>
    <w:p w:rsidR="0063269C" w:rsidRDefault="0063269C" w:rsidP="0063269C">
      <w:pPr>
        <w:tabs>
          <w:tab w:val="left" w:pos="1701"/>
          <w:tab w:val="left" w:pos="5954"/>
          <w:tab w:val="left" w:pos="7088"/>
          <w:tab w:val="right" w:pos="9072"/>
        </w:tabs>
        <w:ind w:firstLine="0"/>
        <w:rPr>
          <w:b/>
          <w:bCs/>
        </w:rPr>
      </w:pPr>
      <w:r w:rsidRPr="00387B1E">
        <w:rPr>
          <w:sz w:val="20"/>
        </w:rPr>
        <w:t>Stavba:</w:t>
      </w:r>
      <w:r w:rsidRPr="00387B1E">
        <w:rPr>
          <w:sz w:val="20"/>
        </w:rPr>
        <w:tab/>
      </w:r>
      <w:r>
        <w:rPr>
          <w:b/>
          <w:bCs/>
        </w:rPr>
        <w:t>Rozšíření infrastruktury centra INTEMAC</w:t>
      </w:r>
    </w:p>
    <w:p w:rsidR="0063269C" w:rsidRDefault="0063269C" w:rsidP="0063269C">
      <w:pPr>
        <w:tabs>
          <w:tab w:val="left" w:pos="1701"/>
          <w:tab w:val="left" w:pos="5954"/>
          <w:tab w:val="left" w:pos="7088"/>
          <w:tab w:val="right" w:pos="9072"/>
        </w:tabs>
        <w:ind w:firstLine="0"/>
        <w:rPr>
          <w:b/>
          <w:bCs/>
        </w:rPr>
      </w:pPr>
    </w:p>
    <w:p w:rsidR="0063269C" w:rsidRPr="00DC173E" w:rsidRDefault="0063269C" w:rsidP="0063269C">
      <w:pPr>
        <w:tabs>
          <w:tab w:val="left" w:pos="1701"/>
          <w:tab w:val="left" w:pos="5954"/>
          <w:tab w:val="left" w:pos="7088"/>
          <w:tab w:val="right" w:pos="9072"/>
        </w:tabs>
        <w:ind w:firstLine="0"/>
        <w:rPr>
          <w:b/>
          <w:bCs/>
        </w:rPr>
      </w:pPr>
      <w:r w:rsidRPr="00DC173E">
        <w:rPr>
          <w:bCs/>
          <w:sz w:val="20"/>
        </w:rPr>
        <w:t>Místo stavby:</w:t>
      </w:r>
      <w:r w:rsidRPr="00DC173E">
        <w:rPr>
          <w:bCs/>
        </w:rPr>
        <w:tab/>
      </w:r>
      <w:r>
        <w:rPr>
          <w:b/>
          <w:bCs/>
        </w:rPr>
        <w:t xml:space="preserve">Průmyslový areál </w:t>
      </w:r>
      <w:proofErr w:type="spellStart"/>
      <w:r>
        <w:rPr>
          <w:b/>
          <w:bCs/>
        </w:rPr>
        <w:t>Kuřim</w:t>
      </w:r>
      <w:proofErr w:type="spellEnd"/>
      <w:r>
        <w:rPr>
          <w:b/>
          <w:bCs/>
        </w:rPr>
        <w:t xml:space="preserve"> (TOS)</w:t>
      </w:r>
    </w:p>
    <w:p w:rsidR="0063269C" w:rsidRDefault="0063269C" w:rsidP="0063269C">
      <w:pPr>
        <w:tabs>
          <w:tab w:val="left" w:pos="1620"/>
          <w:tab w:val="left" w:pos="5954"/>
          <w:tab w:val="left" w:pos="7088"/>
          <w:tab w:val="right" w:pos="9072"/>
        </w:tabs>
        <w:spacing w:line="360" w:lineRule="auto"/>
        <w:ind w:firstLine="0"/>
        <w:rPr>
          <w:b/>
          <w:bCs/>
        </w:rPr>
      </w:pPr>
    </w:p>
    <w:p w:rsidR="007163EC" w:rsidRPr="00223CF3" w:rsidRDefault="007163EC" w:rsidP="008435FB">
      <w:pPr>
        <w:ind w:firstLine="0"/>
        <w:rPr>
          <w:sz w:val="20"/>
        </w:rPr>
      </w:pPr>
    </w:p>
    <w:p w:rsidR="007163EC" w:rsidRDefault="007163EC" w:rsidP="007163EC">
      <w:pPr>
        <w:ind w:firstLine="0"/>
        <w:rPr>
          <w:sz w:val="20"/>
        </w:rPr>
      </w:pPr>
    </w:p>
    <w:p w:rsidR="007163EC" w:rsidRDefault="007163EC" w:rsidP="007163EC">
      <w:pPr>
        <w:rPr>
          <w:sz w:val="20"/>
        </w:rPr>
      </w:pPr>
    </w:p>
    <w:p w:rsidR="007163EC" w:rsidRPr="00223CF3" w:rsidRDefault="007163EC" w:rsidP="007163EC">
      <w:pPr>
        <w:rPr>
          <w:sz w:val="20"/>
        </w:rPr>
      </w:pPr>
    </w:p>
    <w:p w:rsidR="007163EC" w:rsidRDefault="007163EC" w:rsidP="007163EC">
      <w:pPr>
        <w:spacing w:line="288" w:lineRule="auto"/>
        <w:ind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PROJEKTOVÁ DOKUMENTACE PRO VYDÁNÍ</w:t>
      </w:r>
    </w:p>
    <w:p w:rsidR="007163EC" w:rsidRPr="00D6546B" w:rsidRDefault="001726BB" w:rsidP="007163EC">
      <w:pPr>
        <w:spacing w:line="288" w:lineRule="auto"/>
        <w:ind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STAVEBNÍHO POVOLENÍ</w:t>
      </w:r>
    </w:p>
    <w:p w:rsidR="007163EC" w:rsidRDefault="007163EC" w:rsidP="007163EC"/>
    <w:p w:rsidR="007163EC" w:rsidRDefault="007163EC" w:rsidP="007163EC"/>
    <w:p w:rsidR="007163EC" w:rsidRDefault="007163EC" w:rsidP="007163EC"/>
    <w:p w:rsidR="007163EC" w:rsidRPr="00AC1EB3" w:rsidRDefault="007163EC" w:rsidP="007163EC">
      <w:pPr>
        <w:spacing w:after="120" w:line="360" w:lineRule="auto"/>
        <w:ind w:firstLine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D</w:t>
      </w:r>
      <w:r w:rsidRPr="00AC1EB3">
        <w:rPr>
          <w:b/>
          <w:bCs/>
          <w:sz w:val="26"/>
          <w:szCs w:val="26"/>
        </w:rPr>
        <w:t>.</w:t>
      </w:r>
      <w:r>
        <w:rPr>
          <w:b/>
          <w:bCs/>
          <w:sz w:val="26"/>
          <w:szCs w:val="26"/>
        </w:rPr>
        <w:t> </w:t>
      </w:r>
      <w:r w:rsidRPr="00AC1EB3">
        <w:rPr>
          <w:b/>
          <w:bCs/>
          <w:sz w:val="26"/>
          <w:szCs w:val="26"/>
        </w:rPr>
        <w:t>DOKUMENTACE OBJEKTŮ</w:t>
      </w:r>
    </w:p>
    <w:p w:rsidR="007163EC" w:rsidRDefault="007163EC" w:rsidP="007163EC">
      <w:pPr>
        <w:spacing w:after="120" w:line="360" w:lineRule="auto"/>
        <w:ind w:firstLine="0"/>
        <w:jc w:val="center"/>
        <w:rPr>
          <w:b/>
          <w:bCs/>
          <w:sz w:val="26"/>
          <w:szCs w:val="26"/>
        </w:rPr>
      </w:pPr>
      <w:proofErr w:type="gramStart"/>
      <w:r>
        <w:rPr>
          <w:b/>
          <w:bCs/>
          <w:sz w:val="26"/>
          <w:szCs w:val="26"/>
        </w:rPr>
        <w:t>D</w:t>
      </w:r>
      <w:r w:rsidRPr="00AC1EB3">
        <w:rPr>
          <w:b/>
          <w:bCs/>
          <w:sz w:val="26"/>
          <w:szCs w:val="26"/>
        </w:rPr>
        <w:t>.1.</w:t>
      </w:r>
      <w:r>
        <w:rPr>
          <w:b/>
          <w:bCs/>
          <w:sz w:val="26"/>
          <w:szCs w:val="26"/>
        </w:rPr>
        <w:t> </w:t>
      </w:r>
      <w:r>
        <w:rPr>
          <w:b/>
          <w:bCs/>
          <w:sz w:val="26"/>
          <w:szCs w:val="26"/>
        </w:rPr>
        <w:t>DOKUMENTACE</w:t>
      </w:r>
      <w:proofErr w:type="gramEnd"/>
      <w:r>
        <w:rPr>
          <w:b/>
          <w:bCs/>
          <w:sz w:val="26"/>
          <w:szCs w:val="26"/>
        </w:rPr>
        <w:t xml:space="preserve"> STAVEBNÍHO OBJEKTU</w:t>
      </w:r>
    </w:p>
    <w:p w:rsidR="00940213" w:rsidRDefault="008435FB" w:rsidP="007163EC">
      <w:pPr>
        <w:spacing w:after="120" w:line="360" w:lineRule="auto"/>
        <w:ind w:firstLine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SO </w:t>
      </w:r>
      <w:r w:rsidR="00940213">
        <w:rPr>
          <w:b/>
          <w:bCs/>
          <w:sz w:val="26"/>
          <w:szCs w:val="26"/>
        </w:rPr>
        <w:t xml:space="preserve">01 </w:t>
      </w:r>
      <w:r>
        <w:rPr>
          <w:b/>
          <w:bCs/>
          <w:sz w:val="26"/>
          <w:szCs w:val="26"/>
        </w:rPr>
        <w:t>Přístavba a stavební úpravy</w:t>
      </w:r>
    </w:p>
    <w:p w:rsidR="007163EC" w:rsidRDefault="007163EC" w:rsidP="00940213">
      <w:pPr>
        <w:spacing w:line="360" w:lineRule="auto"/>
        <w:ind w:firstLine="0"/>
        <w:jc w:val="center"/>
        <w:rPr>
          <w:b/>
          <w:bCs/>
          <w:sz w:val="26"/>
          <w:szCs w:val="26"/>
        </w:rPr>
      </w:pPr>
      <w:proofErr w:type="gramStart"/>
      <w:r>
        <w:rPr>
          <w:b/>
          <w:bCs/>
          <w:sz w:val="26"/>
          <w:szCs w:val="26"/>
        </w:rPr>
        <w:t>D</w:t>
      </w:r>
      <w:r w:rsidRPr="00AC1EB3">
        <w:rPr>
          <w:b/>
          <w:bCs/>
          <w:sz w:val="26"/>
          <w:szCs w:val="26"/>
        </w:rPr>
        <w:t>.1.1</w:t>
      </w:r>
      <w:proofErr w:type="gramEnd"/>
      <w:r>
        <w:rPr>
          <w:b/>
          <w:bCs/>
          <w:sz w:val="26"/>
          <w:szCs w:val="26"/>
        </w:rPr>
        <w:t> </w:t>
      </w:r>
      <w:r w:rsidRPr="00AC1EB3">
        <w:rPr>
          <w:b/>
          <w:bCs/>
          <w:sz w:val="26"/>
          <w:szCs w:val="26"/>
        </w:rPr>
        <w:t>ARCHITEKTONICK</w:t>
      </w:r>
      <w:r>
        <w:rPr>
          <w:b/>
          <w:bCs/>
          <w:sz w:val="26"/>
          <w:szCs w:val="26"/>
        </w:rPr>
        <w:t>O-</w:t>
      </w:r>
      <w:r w:rsidRPr="00AC1EB3">
        <w:rPr>
          <w:b/>
          <w:bCs/>
          <w:sz w:val="26"/>
          <w:szCs w:val="26"/>
        </w:rPr>
        <w:t>STAVEBN</w:t>
      </w:r>
      <w:r>
        <w:rPr>
          <w:b/>
          <w:bCs/>
          <w:sz w:val="26"/>
          <w:szCs w:val="26"/>
        </w:rPr>
        <w:t>Í</w:t>
      </w:r>
      <w:r w:rsidRPr="00AC1EB3">
        <w:rPr>
          <w:b/>
          <w:bCs/>
          <w:sz w:val="26"/>
          <w:szCs w:val="26"/>
        </w:rPr>
        <w:t xml:space="preserve"> ŘEŠENÍ</w:t>
      </w:r>
    </w:p>
    <w:p w:rsidR="00940213" w:rsidRPr="00241966" w:rsidRDefault="00940213" w:rsidP="00940213">
      <w:pPr>
        <w:spacing w:line="360" w:lineRule="auto"/>
        <w:ind w:firstLine="0"/>
        <w:jc w:val="center"/>
        <w:rPr>
          <w:b/>
          <w:bCs/>
          <w:sz w:val="26"/>
          <w:szCs w:val="26"/>
        </w:rPr>
      </w:pPr>
    </w:p>
    <w:p w:rsidR="007163EC" w:rsidRPr="00132D36" w:rsidRDefault="007163EC" w:rsidP="007163EC">
      <w:pPr>
        <w:spacing w:line="360" w:lineRule="auto"/>
        <w:ind w:firstLine="0"/>
        <w:jc w:val="center"/>
        <w:rPr>
          <w:b/>
          <w:bCs/>
          <w:spacing w:val="30"/>
          <w:sz w:val="28"/>
          <w:szCs w:val="28"/>
        </w:rPr>
      </w:pPr>
      <w:r w:rsidRPr="00132D36">
        <w:rPr>
          <w:b/>
          <w:bCs/>
          <w:spacing w:val="30"/>
          <w:sz w:val="28"/>
          <w:szCs w:val="28"/>
        </w:rPr>
        <w:t>a)</w:t>
      </w:r>
      <w:r w:rsidRPr="00132D36">
        <w:rPr>
          <w:b/>
          <w:bCs/>
          <w:spacing w:val="30"/>
          <w:sz w:val="26"/>
          <w:szCs w:val="26"/>
        </w:rPr>
        <w:t> </w:t>
      </w:r>
      <w:r w:rsidRPr="00132D36">
        <w:rPr>
          <w:b/>
          <w:bCs/>
          <w:spacing w:val="30"/>
          <w:sz w:val="28"/>
          <w:szCs w:val="28"/>
        </w:rPr>
        <w:t>TECHNICKÁ ZPRÁVA</w:t>
      </w:r>
    </w:p>
    <w:p w:rsidR="007163EC" w:rsidRDefault="007163EC" w:rsidP="007163EC">
      <w:pPr>
        <w:rPr>
          <w:sz w:val="20"/>
        </w:rPr>
      </w:pPr>
    </w:p>
    <w:p w:rsidR="007163EC" w:rsidRDefault="007163EC" w:rsidP="007163EC">
      <w:pPr>
        <w:rPr>
          <w:sz w:val="20"/>
        </w:rPr>
      </w:pPr>
    </w:p>
    <w:p w:rsidR="007163EC" w:rsidRDefault="007163EC" w:rsidP="007163EC">
      <w:pPr>
        <w:rPr>
          <w:sz w:val="20"/>
        </w:rPr>
      </w:pPr>
    </w:p>
    <w:p w:rsidR="007163EC" w:rsidRDefault="007163EC" w:rsidP="007163EC">
      <w:pPr>
        <w:rPr>
          <w:sz w:val="20"/>
        </w:rPr>
      </w:pPr>
    </w:p>
    <w:p w:rsidR="007163EC" w:rsidRDefault="007163EC" w:rsidP="007163EC">
      <w:pPr>
        <w:tabs>
          <w:tab w:val="left" w:pos="3402"/>
          <w:tab w:val="left" w:pos="6237"/>
          <w:tab w:val="right" w:pos="9072"/>
        </w:tabs>
        <w:spacing w:line="360" w:lineRule="auto"/>
      </w:pPr>
      <w:r>
        <w:t>Hlavní projektant</w:t>
      </w:r>
      <w:r w:rsidRPr="003D5D19">
        <w:t>:</w:t>
      </w:r>
      <w:r w:rsidRPr="003D5D19">
        <w:tab/>
      </w:r>
      <w:r w:rsidRPr="003D5D19">
        <w:tab/>
        <w:t>Ing. arch. Libor Žák</w:t>
      </w:r>
    </w:p>
    <w:p w:rsidR="007163EC" w:rsidRDefault="00FB4D5D" w:rsidP="007163EC">
      <w:pPr>
        <w:tabs>
          <w:tab w:val="left" w:pos="3402"/>
          <w:tab w:val="left" w:pos="6237"/>
          <w:tab w:val="right" w:pos="9072"/>
        </w:tabs>
        <w:spacing w:line="360" w:lineRule="auto"/>
      </w:pPr>
      <w:r>
        <w:t>Spolupráce:</w:t>
      </w:r>
      <w:r>
        <w:tab/>
      </w:r>
      <w:r>
        <w:tab/>
        <w:t>Ing. arch. Adam Vrána</w:t>
      </w:r>
    </w:p>
    <w:p w:rsidR="00A7508F" w:rsidRPr="003D5D19" w:rsidRDefault="00A7508F" w:rsidP="007163EC">
      <w:pPr>
        <w:tabs>
          <w:tab w:val="left" w:pos="3402"/>
          <w:tab w:val="left" w:pos="6237"/>
          <w:tab w:val="right" w:pos="9072"/>
        </w:tabs>
        <w:spacing w:line="360" w:lineRule="auto"/>
      </w:pPr>
      <w:r>
        <w:tab/>
      </w:r>
      <w:r>
        <w:tab/>
        <w:t>Ing. Leonard Hlaváč</w:t>
      </w:r>
    </w:p>
    <w:p w:rsidR="007163EC" w:rsidRDefault="00FB4D5D" w:rsidP="007163EC">
      <w:pPr>
        <w:tabs>
          <w:tab w:val="left" w:pos="3402"/>
          <w:tab w:val="left" w:pos="6237"/>
          <w:tab w:val="left" w:pos="7088"/>
          <w:tab w:val="right" w:pos="9072"/>
        </w:tabs>
        <w:spacing w:line="360" w:lineRule="auto"/>
      </w:pPr>
      <w:r>
        <w:t>Kód zakázky:</w:t>
      </w:r>
      <w:r>
        <w:tab/>
      </w:r>
      <w:r>
        <w:tab/>
        <w:t>077-18</w:t>
      </w:r>
      <w:r w:rsidR="007163EC">
        <w:t>-</w:t>
      </w:r>
      <w:r>
        <w:t>11</w:t>
      </w:r>
      <w:r w:rsidR="007163EC">
        <w:t>-</w:t>
      </w:r>
      <w:r w:rsidR="00E52251">
        <w:t>3</w:t>
      </w:r>
    </w:p>
    <w:p w:rsidR="007163EC" w:rsidRDefault="00FB4D5D" w:rsidP="007163EC">
      <w:pPr>
        <w:tabs>
          <w:tab w:val="left" w:pos="3402"/>
          <w:tab w:val="left" w:pos="6237"/>
          <w:tab w:val="left" w:pos="7088"/>
          <w:tab w:val="right" w:pos="9072"/>
        </w:tabs>
        <w:spacing w:line="360" w:lineRule="auto"/>
      </w:pPr>
      <w:r>
        <w:t>Archivní číslo:</w:t>
      </w:r>
      <w:r>
        <w:tab/>
      </w:r>
      <w:r>
        <w:tab/>
        <w:t>AZ6-358</w:t>
      </w:r>
    </w:p>
    <w:p w:rsidR="007163EC" w:rsidRPr="003D5D19" w:rsidRDefault="009E390E" w:rsidP="007163EC">
      <w:pPr>
        <w:tabs>
          <w:tab w:val="left" w:pos="3402"/>
          <w:tab w:val="left" w:pos="6237"/>
          <w:tab w:val="left" w:pos="7088"/>
          <w:tab w:val="right" w:pos="9072"/>
        </w:tabs>
        <w:spacing w:line="360" w:lineRule="auto"/>
      </w:pPr>
      <w:r>
        <w:t>Počet stran</w:t>
      </w:r>
      <w:r w:rsidR="007163EC">
        <w:t>:</w:t>
      </w:r>
      <w:r w:rsidR="007163EC">
        <w:tab/>
      </w:r>
      <w:r w:rsidR="007163EC">
        <w:tab/>
      </w:r>
      <w:fldSimple w:instr=" NUMPAGES  \* Arabic  \* MERGEFORMAT ">
        <w:r w:rsidR="00BC71AC">
          <w:rPr>
            <w:noProof/>
          </w:rPr>
          <w:t>16</w:t>
        </w:r>
      </w:fldSimple>
    </w:p>
    <w:p w:rsidR="007163EC" w:rsidRDefault="009E390E" w:rsidP="007163EC">
      <w:pPr>
        <w:tabs>
          <w:tab w:val="left" w:pos="6237"/>
          <w:tab w:val="left" w:pos="7088"/>
          <w:tab w:val="right" w:pos="9072"/>
        </w:tabs>
        <w:spacing w:line="360" w:lineRule="auto"/>
      </w:pPr>
      <w:r>
        <w:t>Datum</w:t>
      </w:r>
      <w:r w:rsidR="007163EC" w:rsidRPr="003D5D19">
        <w:t>:</w:t>
      </w:r>
      <w:r w:rsidR="007163EC" w:rsidRPr="003D5D19">
        <w:tab/>
        <w:t>Brno</w:t>
      </w:r>
      <w:r w:rsidR="0041768F">
        <w:t xml:space="preserve">, </w:t>
      </w:r>
      <w:r w:rsidR="00FB4D5D">
        <w:t>10</w:t>
      </w:r>
      <w:r w:rsidR="0003269B">
        <w:t>/</w:t>
      </w:r>
      <w:r w:rsidR="00FB4D5D">
        <w:t>2018</w:t>
      </w:r>
    </w:p>
    <w:p w:rsidR="00C24AEB" w:rsidRPr="00C2621B" w:rsidRDefault="00015A95" w:rsidP="00015A95">
      <w:pPr>
        <w:rPr>
          <w:b/>
          <w:color w:val="404040" w:themeColor="text1" w:themeTint="BF"/>
        </w:rPr>
      </w:pPr>
      <w:r>
        <w:br w:type="page"/>
      </w:r>
      <w:r w:rsidR="00C24AEB" w:rsidRPr="00C2621B">
        <w:rPr>
          <w:b/>
          <w:color w:val="404040" w:themeColor="text1" w:themeTint="BF"/>
          <w:sz w:val="24"/>
        </w:rPr>
        <w:lastRenderedPageBreak/>
        <w:t>OBSAH</w:t>
      </w:r>
    </w:p>
    <w:p w:rsidR="005C77FC" w:rsidRDefault="005C77FC" w:rsidP="00834C34"/>
    <w:p w:rsidR="00BC71AC" w:rsidRDefault="0010713D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Cs w:val="22"/>
          <w:lang w:eastAsia="cs-CZ"/>
        </w:rPr>
      </w:pPr>
      <w:r w:rsidRPr="0010713D">
        <w:rPr>
          <w:b w:val="0"/>
          <w:bCs w:val="0"/>
        </w:rPr>
        <w:fldChar w:fldCharType="begin"/>
      </w:r>
      <w:r w:rsidR="002A10A4">
        <w:instrText xml:space="preserve"> TOC \o "1-4" </w:instrText>
      </w:r>
      <w:r w:rsidRPr="0010713D">
        <w:rPr>
          <w:b w:val="0"/>
          <w:bCs w:val="0"/>
        </w:rPr>
        <w:fldChar w:fldCharType="separate"/>
      </w:r>
      <w:r w:rsidR="00BC71AC">
        <w:rPr>
          <w:noProof/>
        </w:rPr>
        <w:t>1</w:t>
      </w:r>
      <w:r w:rsidR="00BC71AC">
        <w:rPr>
          <w:rFonts w:asciiTheme="minorHAnsi" w:eastAsiaTheme="minorEastAsia" w:hAnsiTheme="minorHAnsi" w:cstheme="minorBidi"/>
          <w:b w:val="0"/>
          <w:bCs w:val="0"/>
          <w:noProof/>
          <w:szCs w:val="22"/>
          <w:lang w:eastAsia="cs-CZ"/>
        </w:rPr>
        <w:tab/>
      </w:r>
      <w:r w:rsidR="00BC71AC">
        <w:rPr>
          <w:noProof/>
        </w:rPr>
        <w:t>Účel stavby</w:t>
      </w:r>
      <w:r w:rsidR="00BC71AC">
        <w:rPr>
          <w:noProof/>
        </w:rPr>
        <w:tab/>
      </w:r>
      <w:r w:rsidR="00BC71AC">
        <w:rPr>
          <w:noProof/>
        </w:rPr>
        <w:fldChar w:fldCharType="begin"/>
      </w:r>
      <w:r w:rsidR="00BC71AC">
        <w:rPr>
          <w:noProof/>
        </w:rPr>
        <w:instrText xml:space="preserve"> PAGEREF _Toc528748107 \h </w:instrText>
      </w:r>
      <w:r w:rsidR="00BC71AC">
        <w:rPr>
          <w:noProof/>
        </w:rPr>
      </w:r>
      <w:r w:rsidR="00BC71AC">
        <w:rPr>
          <w:noProof/>
        </w:rPr>
        <w:fldChar w:fldCharType="separate"/>
      </w:r>
      <w:r w:rsidR="00BC71AC">
        <w:rPr>
          <w:noProof/>
        </w:rPr>
        <w:t>3</w:t>
      </w:r>
      <w:r w:rsidR="00BC71AC">
        <w:rPr>
          <w:noProof/>
        </w:rPr>
        <w:fldChar w:fldCharType="end"/>
      </w:r>
    </w:p>
    <w:p w:rsidR="00BC71AC" w:rsidRDefault="00BC71AC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Cs w:val="22"/>
          <w:lang w:eastAsia="cs-CZ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bCs w:val="0"/>
          <w:noProof/>
          <w:szCs w:val="22"/>
          <w:lang w:eastAsia="cs-CZ"/>
        </w:rPr>
        <w:tab/>
      </w:r>
      <w:r>
        <w:rPr>
          <w:noProof/>
        </w:rPr>
        <w:t>Architektonické, výtvarné, materiálové, dispoziční a provozní řešení, bezbariérové užívání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_Toc528748108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BC71AC" w:rsidRDefault="00BC71AC">
      <w:pPr>
        <w:pStyle w:val="Obsah2"/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  <w:tab/>
      </w:r>
      <w:r>
        <w:rPr>
          <w:noProof/>
        </w:rPr>
        <w:t>Architektonické, výtvarné a materiálové řešení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_Toc528748109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BC71AC" w:rsidRDefault="00BC71AC">
      <w:pPr>
        <w:pStyle w:val="Obsah2"/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  <w:tab/>
      </w:r>
      <w:r>
        <w:rPr>
          <w:noProof/>
        </w:rPr>
        <w:t>Dispoziční a provozní řešení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_Toc528748110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BC71AC" w:rsidRDefault="00BC71AC">
      <w:pPr>
        <w:pStyle w:val="Obsah2"/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</w:pPr>
      <w:r>
        <w:rPr>
          <w:noProof/>
        </w:rPr>
        <w:t>2.3</w:t>
      </w:r>
      <w:r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  <w:tab/>
      </w:r>
      <w:r>
        <w:rPr>
          <w:noProof/>
        </w:rPr>
        <w:t>Bezbariérové řešení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_Toc528748111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BC71AC" w:rsidRDefault="00BC71AC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Cs w:val="22"/>
          <w:lang w:eastAsia="cs-CZ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bCs w:val="0"/>
          <w:noProof/>
          <w:szCs w:val="22"/>
          <w:lang w:eastAsia="cs-CZ"/>
        </w:rPr>
        <w:tab/>
      </w:r>
      <w:r>
        <w:rPr>
          <w:noProof/>
        </w:rPr>
        <w:t>Konstrukční a stavebně technické řešení a technické vlastnosti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_Toc528748112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BC71AC" w:rsidRDefault="00BC71AC">
      <w:pPr>
        <w:pStyle w:val="Obsah2"/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  <w:tab/>
      </w:r>
      <w:r>
        <w:rPr>
          <w:noProof/>
        </w:rPr>
        <w:t>Stávající stav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_Toc528748113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BC71AC" w:rsidRDefault="00BC71AC">
      <w:pPr>
        <w:pStyle w:val="Obsah2"/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  <w:tab/>
      </w:r>
      <w:r>
        <w:rPr>
          <w:noProof/>
        </w:rPr>
        <w:t>Bourací práce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_Toc528748114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BC71AC" w:rsidRDefault="00BC71AC">
      <w:pPr>
        <w:pStyle w:val="Obsah2"/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  <w:tab/>
      </w:r>
      <w:r>
        <w:rPr>
          <w:noProof/>
        </w:rPr>
        <w:t>Přístavba a stavební úpravy – navrhovaný stav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_Toc528748115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BC71AC" w:rsidRDefault="00BC71AC">
      <w:pPr>
        <w:pStyle w:val="Obsah3"/>
        <w:tabs>
          <w:tab w:val="left" w:pos="154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3.3.1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Založení a popis nosné konstrukce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_Toc528748116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BC71AC" w:rsidRDefault="00BC71AC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Geologické poměry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_Toc528748117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BC71AC" w:rsidRDefault="00BC71AC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Hydrogeologické posouzení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_Toc528748118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BC71AC" w:rsidRDefault="00BC71AC">
      <w:pPr>
        <w:pStyle w:val="Obsah3"/>
        <w:tabs>
          <w:tab w:val="left" w:pos="154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3.3.2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Osazení do terénu a spodní stavba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_Toc528748119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BC71AC" w:rsidRDefault="00BC71AC">
      <w:pPr>
        <w:pStyle w:val="Obsah3"/>
        <w:tabs>
          <w:tab w:val="left" w:pos="154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3.3.3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Svislé konstrukce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_Toc528748120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BC71AC" w:rsidRDefault="00BC71AC">
      <w:pPr>
        <w:pStyle w:val="Obsah3"/>
        <w:tabs>
          <w:tab w:val="left" w:pos="154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3.3.4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Vodorovné konstrukce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_Toc528748121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BC71AC" w:rsidRDefault="00BC71AC">
      <w:pPr>
        <w:pStyle w:val="Obsah3"/>
        <w:tabs>
          <w:tab w:val="left" w:pos="154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3.3.5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Schodiště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_Toc528748122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:rsidR="00BC71AC" w:rsidRDefault="00BC71AC">
      <w:pPr>
        <w:pStyle w:val="Obsah3"/>
        <w:tabs>
          <w:tab w:val="left" w:pos="154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3.3.6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Okna a dveře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_Toc528748123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14</w:t>
      </w:r>
      <w:r>
        <w:rPr>
          <w:noProof/>
        </w:rPr>
        <w:fldChar w:fldCharType="end"/>
      </w:r>
    </w:p>
    <w:p w:rsidR="00BC71AC" w:rsidRDefault="00BC71AC">
      <w:pPr>
        <w:pStyle w:val="Obsah3"/>
        <w:tabs>
          <w:tab w:val="left" w:pos="154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3.3.7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Řemeslné výrobky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_Toc528748124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14</w:t>
      </w:r>
      <w:r>
        <w:rPr>
          <w:noProof/>
        </w:rPr>
        <w:fldChar w:fldCharType="end"/>
      </w:r>
    </w:p>
    <w:p w:rsidR="00BC71AC" w:rsidRDefault="00BC71AC">
      <w:pPr>
        <w:pStyle w:val="Obsah3"/>
        <w:tabs>
          <w:tab w:val="left" w:pos="154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3.3.8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Omítky, úpravy povrchů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_Toc528748125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</w:p>
    <w:p w:rsidR="00BC71AC" w:rsidRDefault="00BC71AC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Cs w:val="22"/>
          <w:lang w:eastAsia="cs-CZ"/>
        </w:rPr>
      </w:pPr>
      <w:r>
        <w:rPr>
          <w:noProof/>
        </w:rPr>
        <w:t>4</w:t>
      </w:r>
      <w:r>
        <w:rPr>
          <w:rFonts w:asciiTheme="minorHAnsi" w:eastAsiaTheme="minorEastAsia" w:hAnsiTheme="minorHAnsi" w:cstheme="minorBidi"/>
          <w:b w:val="0"/>
          <w:bCs w:val="0"/>
          <w:noProof/>
          <w:szCs w:val="22"/>
          <w:lang w:eastAsia="cs-CZ"/>
        </w:rPr>
        <w:tab/>
      </w:r>
      <w:r>
        <w:rPr>
          <w:noProof/>
        </w:rPr>
        <w:t>Stavební fyzika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_Toc528748126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</w:p>
    <w:p w:rsidR="00BC71AC" w:rsidRDefault="00BC71AC">
      <w:pPr>
        <w:pStyle w:val="Obsah2"/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  <w:tab/>
      </w:r>
      <w:r>
        <w:rPr>
          <w:noProof/>
        </w:rPr>
        <w:t>Tepelná technika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_Toc528748127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</w:p>
    <w:p w:rsidR="00BC71AC" w:rsidRDefault="00BC71AC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Cs w:val="22"/>
          <w:lang w:eastAsia="cs-CZ"/>
        </w:rPr>
      </w:pPr>
      <w:r>
        <w:rPr>
          <w:noProof/>
        </w:rPr>
        <w:t>5</w:t>
      </w:r>
      <w:r>
        <w:rPr>
          <w:rFonts w:asciiTheme="minorHAnsi" w:eastAsiaTheme="minorEastAsia" w:hAnsiTheme="minorHAnsi" w:cstheme="minorBidi"/>
          <w:b w:val="0"/>
          <w:bCs w:val="0"/>
          <w:noProof/>
          <w:szCs w:val="22"/>
          <w:lang w:eastAsia="cs-CZ"/>
        </w:rPr>
        <w:tab/>
      </w:r>
      <w:r>
        <w:rPr>
          <w:noProof/>
        </w:rPr>
        <w:t>Výpis použitých norem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_Toc528748128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</w:p>
    <w:p w:rsidR="00C24AEB" w:rsidRDefault="0010713D" w:rsidP="00C40C74">
      <w:pPr>
        <w:outlineLvl w:val="0"/>
      </w:pPr>
      <w:r>
        <w:rPr>
          <w:sz w:val="20"/>
          <w:szCs w:val="20"/>
        </w:rPr>
        <w:fldChar w:fldCharType="end"/>
      </w:r>
    </w:p>
    <w:p w:rsidR="00C24AEB" w:rsidRDefault="00C24AEB">
      <w:pPr>
        <w:spacing w:after="200" w:line="276" w:lineRule="auto"/>
        <w:ind w:firstLine="0"/>
      </w:pPr>
      <w:r>
        <w:br w:type="page"/>
      </w:r>
    </w:p>
    <w:p w:rsidR="00835E72" w:rsidRDefault="00835E72" w:rsidP="00835E72">
      <w:pPr>
        <w:pStyle w:val="Nadpis1"/>
      </w:pPr>
      <w:bookmarkStart w:id="0" w:name="_Toc528748107"/>
      <w:r>
        <w:lastRenderedPageBreak/>
        <w:t>Účel stavby</w:t>
      </w:r>
      <w:bookmarkEnd w:id="0"/>
    </w:p>
    <w:p w:rsidR="00835E72" w:rsidRDefault="00C44DDE" w:rsidP="00835E72">
      <w:r>
        <w:t xml:space="preserve">Jedná se o </w:t>
      </w:r>
      <w:r w:rsidR="0073228F">
        <w:t>centrum výzkumu, inovací a pokročilých technologií se zaměřením na výrobní tec</w:t>
      </w:r>
      <w:r w:rsidR="0073228F">
        <w:t>h</w:t>
      </w:r>
      <w:r w:rsidR="0073228F">
        <w:t>niku pro strojírenství.</w:t>
      </w:r>
      <w:r w:rsidR="00456F1A">
        <w:t xml:space="preserve"> </w:t>
      </w:r>
    </w:p>
    <w:p w:rsidR="0087354C" w:rsidRPr="00FB69A6" w:rsidRDefault="00266A38" w:rsidP="00FA493D">
      <w:pPr>
        <w:pStyle w:val="Nadpis1"/>
      </w:pPr>
      <w:bookmarkStart w:id="1" w:name="_Toc528748108"/>
      <w:r>
        <w:t>Architektonické, výtvarné</w:t>
      </w:r>
      <w:r w:rsidR="00A35A23">
        <w:t>, materiálové, dispoziční a provozní řešení, bezbariérové užívání stavby</w:t>
      </w:r>
      <w:bookmarkEnd w:id="1"/>
    </w:p>
    <w:p w:rsidR="00DD2BEE" w:rsidRPr="00DD2BEE" w:rsidRDefault="00773676" w:rsidP="00DD2BEE">
      <w:pPr>
        <w:pStyle w:val="Nadpis2"/>
      </w:pPr>
      <w:bookmarkStart w:id="2" w:name="_Toc528748109"/>
      <w:r>
        <w:t>Architektonické, výtvarné a materiálové řešení</w:t>
      </w:r>
      <w:bookmarkEnd w:id="2"/>
    </w:p>
    <w:p w:rsidR="0073228F" w:rsidRPr="00FC55D9" w:rsidRDefault="0073228F" w:rsidP="0073228F">
      <w:pPr>
        <w:spacing w:line="276" w:lineRule="auto"/>
        <w:ind w:left="72" w:right="56" w:firstLine="425"/>
        <w:jc w:val="both"/>
        <w:rPr>
          <w:color w:val="000000"/>
          <w:szCs w:val="20"/>
        </w:rPr>
      </w:pPr>
      <w:r>
        <w:rPr>
          <w:color w:val="000000"/>
          <w:szCs w:val="20"/>
        </w:rPr>
        <w:t xml:space="preserve">Situování nově navrženého objektu je navrženo s odstupem od stávající budovy z důvodu těžké konstrukce haly s jeřábovou dráhou a specielní těžkou podlahou. Krček v proluce bude mít navrženou konstrukci lehkého charakteru. </w:t>
      </w:r>
    </w:p>
    <w:p w:rsidR="0073228F" w:rsidRPr="00FC55D9" w:rsidRDefault="0073228F" w:rsidP="0073228F">
      <w:pPr>
        <w:spacing w:line="276" w:lineRule="auto"/>
        <w:ind w:left="72" w:right="56" w:firstLine="425"/>
        <w:jc w:val="both"/>
        <w:rPr>
          <w:color w:val="000000"/>
          <w:szCs w:val="20"/>
        </w:rPr>
      </w:pPr>
      <w:r w:rsidRPr="00FC55D9">
        <w:rPr>
          <w:color w:val="000000"/>
          <w:szCs w:val="20"/>
        </w:rPr>
        <w:t xml:space="preserve">Koncepce robustního, samostatně stojícího </w:t>
      </w:r>
      <w:proofErr w:type="spellStart"/>
      <w:r w:rsidRPr="00FC55D9">
        <w:rPr>
          <w:color w:val="000000"/>
          <w:szCs w:val="20"/>
        </w:rPr>
        <w:t>kubusu</w:t>
      </w:r>
      <w:proofErr w:type="spellEnd"/>
      <w:r w:rsidRPr="00FC55D9">
        <w:rPr>
          <w:color w:val="000000"/>
          <w:szCs w:val="20"/>
        </w:rPr>
        <w:t xml:space="preserve"> s</w:t>
      </w:r>
      <w:r>
        <w:rPr>
          <w:color w:val="000000"/>
          <w:szCs w:val="20"/>
        </w:rPr>
        <w:t> </w:t>
      </w:r>
      <w:r w:rsidRPr="00FC55D9">
        <w:rPr>
          <w:color w:val="000000"/>
          <w:szCs w:val="20"/>
        </w:rPr>
        <w:t>prolukou</w:t>
      </w:r>
      <w:r>
        <w:rPr>
          <w:color w:val="000000"/>
          <w:szCs w:val="20"/>
        </w:rPr>
        <w:t xml:space="preserve"> - krčkem</w:t>
      </w:r>
      <w:r w:rsidRPr="00FC55D9">
        <w:rPr>
          <w:color w:val="000000"/>
          <w:szCs w:val="20"/>
        </w:rPr>
        <w:t>, doplňuje stávající budovu. Vzniká kompozice dvou suverénních budov, vzájemně korespondujících v jednotlivých materiálech a detailech.</w:t>
      </w:r>
      <w:r>
        <w:rPr>
          <w:color w:val="000000"/>
          <w:szCs w:val="20"/>
        </w:rPr>
        <w:t xml:space="preserve"> Současně je budova kontrastní.</w:t>
      </w:r>
      <w:r w:rsidRPr="00FC55D9">
        <w:rPr>
          <w:color w:val="000000"/>
          <w:szCs w:val="20"/>
        </w:rPr>
        <w:t xml:space="preserve"> Konkrétně se jedná o barevné řešení nově navržených fasád, kde se objevuje bílá barva betonových zavěšených panelů ze </w:t>
      </w:r>
      <w:proofErr w:type="spellStart"/>
      <w:r w:rsidRPr="00FC55D9">
        <w:rPr>
          <w:color w:val="000000"/>
          <w:szCs w:val="20"/>
        </w:rPr>
        <w:t>sklovlá</w:t>
      </w:r>
      <w:r w:rsidRPr="00FC55D9">
        <w:rPr>
          <w:color w:val="000000"/>
          <w:szCs w:val="20"/>
        </w:rPr>
        <w:t>k</w:t>
      </w:r>
      <w:r w:rsidRPr="00FC55D9">
        <w:rPr>
          <w:color w:val="000000"/>
          <w:szCs w:val="20"/>
        </w:rPr>
        <w:t>nocementu</w:t>
      </w:r>
      <w:proofErr w:type="spellEnd"/>
      <w:r w:rsidRPr="00FC55D9">
        <w:rPr>
          <w:color w:val="000000"/>
          <w:szCs w:val="20"/>
        </w:rPr>
        <w:t>, šedá barva vrat, žaluzií a zámečnických výrobků, v kombinaci se skleněnými pr</w:t>
      </w:r>
      <w:r>
        <w:rPr>
          <w:color w:val="000000"/>
          <w:szCs w:val="20"/>
        </w:rPr>
        <w:t>vky odkazujícími na stávající budovu</w:t>
      </w:r>
      <w:r w:rsidRPr="00FC55D9">
        <w:rPr>
          <w:color w:val="000000"/>
          <w:szCs w:val="20"/>
        </w:rPr>
        <w:t xml:space="preserve"> INTEMAC. Obkladové prvky z keramiky cihelné barvy jsou v nové budově rovněž použity, a to v interiéru dvoupodlažní části, která je přístupná z nově nav</w:t>
      </w:r>
      <w:r w:rsidRPr="00FC55D9">
        <w:rPr>
          <w:color w:val="000000"/>
          <w:szCs w:val="20"/>
        </w:rPr>
        <w:t>r</w:t>
      </w:r>
      <w:r w:rsidRPr="00FC55D9">
        <w:rPr>
          <w:color w:val="000000"/>
          <w:szCs w:val="20"/>
        </w:rPr>
        <w:t>ženého schodiště. Doplňujícím výrazným prvkem jsou navržené stříbrné sinusové obkladové pl</w:t>
      </w:r>
      <w:r w:rsidRPr="00FC55D9">
        <w:rPr>
          <w:color w:val="000000"/>
          <w:szCs w:val="20"/>
        </w:rPr>
        <w:t>e</w:t>
      </w:r>
      <w:r w:rsidRPr="00FC55D9">
        <w:rPr>
          <w:color w:val="000000"/>
          <w:szCs w:val="20"/>
        </w:rPr>
        <w:t>chy na schodišťových stěnách. Celkové architektonické řešení je postaveno na čistých propo</w:t>
      </w:r>
      <w:r w:rsidRPr="00FC55D9">
        <w:rPr>
          <w:color w:val="000000"/>
          <w:szCs w:val="20"/>
        </w:rPr>
        <w:t>r</w:t>
      </w:r>
      <w:r w:rsidRPr="00FC55D9">
        <w:rPr>
          <w:color w:val="000000"/>
          <w:szCs w:val="20"/>
        </w:rPr>
        <w:t>cích novostavby, podtržených technicistními detaily</w:t>
      </w:r>
      <w:r>
        <w:rPr>
          <w:color w:val="000000"/>
          <w:szCs w:val="20"/>
        </w:rPr>
        <w:t>. Z</w:t>
      </w:r>
      <w:r w:rsidRPr="00FC55D9">
        <w:rPr>
          <w:color w:val="000000"/>
          <w:szCs w:val="20"/>
        </w:rPr>
        <w:t xml:space="preserve">pracování </w:t>
      </w:r>
      <w:r>
        <w:rPr>
          <w:color w:val="000000"/>
          <w:szCs w:val="20"/>
        </w:rPr>
        <w:t xml:space="preserve">bude </w:t>
      </w:r>
      <w:r w:rsidRPr="00FC55D9">
        <w:rPr>
          <w:color w:val="000000"/>
          <w:szCs w:val="20"/>
        </w:rPr>
        <w:t>z velmi kvalitních materi</w:t>
      </w:r>
      <w:r w:rsidRPr="00FC55D9">
        <w:rPr>
          <w:color w:val="000000"/>
          <w:szCs w:val="20"/>
        </w:rPr>
        <w:t>á</w:t>
      </w:r>
      <w:r w:rsidRPr="00FC55D9">
        <w:rPr>
          <w:color w:val="000000"/>
          <w:szCs w:val="20"/>
        </w:rPr>
        <w:t xml:space="preserve">lů. </w:t>
      </w:r>
    </w:p>
    <w:p w:rsidR="0073228F" w:rsidRDefault="0073228F" w:rsidP="0073228F">
      <w:pPr>
        <w:spacing w:line="276" w:lineRule="auto"/>
        <w:ind w:left="72" w:right="56" w:firstLine="425"/>
        <w:jc w:val="both"/>
        <w:rPr>
          <w:color w:val="000000"/>
          <w:szCs w:val="20"/>
        </w:rPr>
      </w:pPr>
      <w:r w:rsidRPr="00FC55D9">
        <w:rPr>
          <w:color w:val="000000"/>
          <w:szCs w:val="20"/>
        </w:rPr>
        <w:t>Dispoziční návrh je založen na optimální možnosti využít spojovací koridor z 2. nadzemního podlaží, současně s dostatečnou docházkovou vzdáleností a kapacitou stávajících sociálních z</w:t>
      </w:r>
      <w:r w:rsidRPr="00FC55D9">
        <w:rPr>
          <w:color w:val="000000"/>
          <w:szCs w:val="20"/>
        </w:rPr>
        <w:t>a</w:t>
      </w:r>
      <w:r w:rsidRPr="00FC55D9">
        <w:rPr>
          <w:color w:val="000000"/>
          <w:szCs w:val="20"/>
        </w:rPr>
        <w:t xml:space="preserve">řízení. </w:t>
      </w:r>
      <w:r>
        <w:rPr>
          <w:color w:val="000000"/>
          <w:szCs w:val="20"/>
        </w:rPr>
        <w:t>Z 2NP vede další propojení k proluce – galerii, tvořené lehkým krčkem.</w:t>
      </w:r>
      <w:r w:rsidRPr="00FC55D9">
        <w:rPr>
          <w:color w:val="000000"/>
          <w:szCs w:val="20"/>
        </w:rPr>
        <w:t xml:space="preserve"> Dvoupodlažní část navazující na vjezd do nové haly je připravena pro umístění technického zařízení zejména str</w:t>
      </w:r>
      <w:r w:rsidRPr="00FC55D9">
        <w:rPr>
          <w:color w:val="000000"/>
          <w:szCs w:val="20"/>
        </w:rPr>
        <w:t>o</w:t>
      </w:r>
      <w:r w:rsidRPr="00FC55D9">
        <w:rPr>
          <w:color w:val="000000"/>
          <w:szCs w:val="20"/>
        </w:rPr>
        <w:t>jovny vzduchotechniky. V návrhu je část střechy ve snížené části nad zasedací místností lem</w:t>
      </w:r>
      <w:r w:rsidRPr="00FC55D9">
        <w:rPr>
          <w:color w:val="000000"/>
          <w:szCs w:val="20"/>
        </w:rPr>
        <w:t>o</w:t>
      </w:r>
      <w:r w:rsidRPr="00FC55D9">
        <w:rPr>
          <w:color w:val="000000"/>
          <w:szCs w:val="20"/>
        </w:rPr>
        <w:t xml:space="preserve">vána </w:t>
      </w:r>
      <w:r>
        <w:rPr>
          <w:color w:val="000000"/>
          <w:szCs w:val="20"/>
        </w:rPr>
        <w:t xml:space="preserve">zvýšenou atikou. Jedná se o 3NP – střešní </w:t>
      </w:r>
      <w:proofErr w:type="gramStart"/>
      <w:r>
        <w:rPr>
          <w:color w:val="000000"/>
          <w:szCs w:val="20"/>
        </w:rPr>
        <w:t>terasu</w:t>
      </w:r>
      <w:proofErr w:type="gramEnd"/>
      <w:r>
        <w:rPr>
          <w:color w:val="000000"/>
          <w:szCs w:val="20"/>
        </w:rPr>
        <w:t xml:space="preserve">, která bude doplněna zelení. </w:t>
      </w:r>
    </w:p>
    <w:p w:rsidR="0073228F" w:rsidRDefault="0073228F" w:rsidP="0073228F">
      <w:pPr>
        <w:spacing w:line="276" w:lineRule="auto"/>
        <w:ind w:left="72" w:right="56" w:firstLine="425"/>
        <w:jc w:val="both"/>
        <w:rPr>
          <w:color w:val="000000"/>
          <w:szCs w:val="20"/>
        </w:rPr>
      </w:pPr>
      <w:r>
        <w:rPr>
          <w:color w:val="000000"/>
          <w:szCs w:val="20"/>
        </w:rPr>
        <w:t xml:space="preserve">Koncept návrhu interiéru je ovlivněn stávajícím řešením v budově </w:t>
      </w:r>
      <w:proofErr w:type="spellStart"/>
      <w:r>
        <w:rPr>
          <w:color w:val="000000"/>
          <w:szCs w:val="20"/>
        </w:rPr>
        <w:t>Intemac</w:t>
      </w:r>
      <w:proofErr w:type="spellEnd"/>
      <w:r>
        <w:rPr>
          <w:color w:val="000000"/>
          <w:szCs w:val="20"/>
        </w:rPr>
        <w:t>. Záměrem je ještě dále povýšit netradiční řešení, vhodné pro budovu evokující inovativní přístup a vyspělé techn</w:t>
      </w:r>
      <w:r>
        <w:rPr>
          <w:color w:val="000000"/>
          <w:szCs w:val="20"/>
        </w:rPr>
        <w:t>o</w:t>
      </w:r>
      <w:r>
        <w:rPr>
          <w:color w:val="000000"/>
          <w:szCs w:val="20"/>
        </w:rPr>
        <w:t xml:space="preserve">logie. </w:t>
      </w:r>
    </w:p>
    <w:p w:rsidR="00D41F37" w:rsidRDefault="00773676" w:rsidP="00214171">
      <w:pPr>
        <w:pStyle w:val="Nadpis2"/>
      </w:pPr>
      <w:bookmarkStart w:id="3" w:name="_Toc528748110"/>
      <w:r>
        <w:t>Dispoziční a provozní řešení</w:t>
      </w:r>
      <w:bookmarkEnd w:id="3"/>
    </w:p>
    <w:p w:rsidR="008A2072" w:rsidRDefault="008A2072" w:rsidP="008A2072">
      <w:pPr>
        <w:jc w:val="both"/>
      </w:pPr>
      <w:r>
        <w:t xml:space="preserve">Jádrem budovy je hlavní laboratoř s rozponem přes 12m, délkou 16,4 a výškou zdvihu jeřábu minimálně 6,5 m. Jeřáb je mostový,dvounosníkový, Q = 15 </w:t>
      </w:r>
      <w:proofErr w:type="spellStart"/>
      <w:r>
        <w:t>t</w:t>
      </w:r>
      <w:proofErr w:type="spellEnd"/>
      <w:r>
        <w:t>. Upínací litinová deska je situována v rohové poloze. Hala je přirozeně osvětlena oknem ze severovýchodu nad jeřábovou dráhou. Dále přes prosklené stěny směrem k přístavku na jihovýchodní straně a směrem do krčku s galerií. Vzhledem k náročným požadavkům na stálost teploty a klimatizaci haly je vstupní částí průjezd, který je oddělen vraty. Navazuje sklad, který bude zahrnovat regálový systém. Z průjezdu je př</w:t>
      </w:r>
      <w:r>
        <w:t>í</w:t>
      </w:r>
      <w:r>
        <w:t xml:space="preserve">stupný krček – průjezd k stávajícím vratům původní budovy. Za průjezdem začíná dvoupodlažní část s novým schodištěm. Schodiště je otevřené do místnosti pro workshopy a catering. Rovněž je počítáno s možností budoucího nového přístupu z exteriéru. Zázemím je zde sklad – vestavěná skříň, kuchyňská linka, společenský ostrůvek, barové stolky. Dále zvýšené pracovní stolky, místo pro umístění externích zařízení pro catering. Do laboratoře je navržen prosklený otvor s výkladci a </w:t>
      </w:r>
      <w:r>
        <w:lastRenderedPageBreak/>
        <w:t>posuvnými dveřmi. Ve spojovacím krčku je umístěna místnost pro workshopy, opět vizuálně prop</w:t>
      </w:r>
      <w:r>
        <w:t>o</w:t>
      </w:r>
      <w:r>
        <w:t xml:space="preserve">jená s hlavní laboratoří. </w:t>
      </w:r>
    </w:p>
    <w:p w:rsidR="008A2072" w:rsidRDefault="008A2072" w:rsidP="008A2072">
      <w:pPr>
        <w:pStyle w:val="Nadpis5"/>
      </w:pPr>
      <w:r>
        <w:t>2NP</w:t>
      </w:r>
    </w:p>
    <w:p w:rsidR="008A2072" w:rsidRDefault="008A2072" w:rsidP="008A2072">
      <w:pPr>
        <w:jc w:val="both"/>
      </w:pPr>
      <w:r>
        <w:t>Na nové schodiště na</w:t>
      </w:r>
      <w:r w:rsidR="00E177CE">
        <w:t>vazuje prezentační místnost s 36</w:t>
      </w:r>
      <w:r>
        <w:t xml:space="preserve"> místy k sezení v různých variantách. Opět z této místnosti je průhled – výkladce do laboratoře. Současně je zde průchod do stávající budovy, který vznikne vybouráním nového otvoru. </w:t>
      </w:r>
    </w:p>
    <w:p w:rsidR="008A2072" w:rsidRDefault="008A2072" w:rsidP="008A2072">
      <w:pPr>
        <w:jc w:val="both"/>
      </w:pPr>
      <w:r>
        <w:t xml:space="preserve">Dalším vybouráním nového otvoru vznikne průchod do nové místnosti v krčku – galerie vizuálně i schodištěm propojené s hlavní laboratoří. </w:t>
      </w:r>
    </w:p>
    <w:p w:rsidR="008A2072" w:rsidRDefault="008A2072" w:rsidP="008A2072">
      <w:pPr>
        <w:pStyle w:val="Nadpis5"/>
      </w:pPr>
      <w:r>
        <w:t>3NP – střešní ter</w:t>
      </w:r>
      <w:r w:rsidR="00CA6F87">
        <w:t>a</w:t>
      </w:r>
      <w:r>
        <w:t>sa, střecha</w:t>
      </w:r>
    </w:p>
    <w:p w:rsidR="008A2072" w:rsidRDefault="008A2072" w:rsidP="008A2072">
      <w:pPr>
        <w:jc w:val="both"/>
      </w:pPr>
      <w:r>
        <w:t>Zde vyúsťuje schodiště, které je opláštěné, zastřešené a je z něho výstup na střešní terasu. Střešní terasa je navržena jako relaxační prostor se zelení. Vzduchotechnická jednotka pro dvo</w:t>
      </w:r>
      <w:r>
        <w:t>u</w:t>
      </w:r>
      <w:r>
        <w:t xml:space="preserve">podlažní přístavek bude umístěna vedle na stávající střeše. </w:t>
      </w:r>
    </w:p>
    <w:p w:rsidR="008A2072" w:rsidRDefault="008A2072" w:rsidP="008A2072">
      <w:pPr>
        <w:jc w:val="both"/>
      </w:pPr>
      <w:r>
        <w:t>Při návrhu dispozičního a provozního řešení byly respektovány zejména následující vyhlášky a normy:</w:t>
      </w:r>
    </w:p>
    <w:p w:rsidR="008A2072" w:rsidRDefault="008A2072" w:rsidP="008A2072">
      <w:pPr>
        <w:jc w:val="both"/>
      </w:pPr>
      <w:r>
        <w:t xml:space="preserve">Vyhláška o technických požadavcích na stavby č. 268/2009 Sb. </w:t>
      </w:r>
    </w:p>
    <w:p w:rsidR="008A2072" w:rsidRDefault="008A2072" w:rsidP="008A2072">
      <w:pPr>
        <w:jc w:val="both"/>
      </w:pPr>
      <w:r>
        <w:t>ČSN 735105 Výrobní průmyslové budovy</w:t>
      </w:r>
    </w:p>
    <w:p w:rsidR="008A2072" w:rsidRDefault="008A2072" w:rsidP="008A2072">
      <w:pPr>
        <w:jc w:val="both"/>
      </w:pPr>
      <w:r>
        <w:t>ČSN 734108 Hygienická zařízení a šatny</w:t>
      </w:r>
    </w:p>
    <w:p w:rsidR="008A2072" w:rsidRDefault="008A2072" w:rsidP="008A2072">
      <w:pPr>
        <w:jc w:val="both"/>
      </w:pPr>
      <w:r>
        <w:t>ČSN 735305 Administrativní budovy a prostory</w:t>
      </w:r>
    </w:p>
    <w:p w:rsidR="00D41F37" w:rsidRDefault="008A2072" w:rsidP="005908C8">
      <w:pPr>
        <w:jc w:val="both"/>
      </w:pPr>
      <w:r>
        <w:t>Nařízení vlády č. 361/200 Sb. – řešení je doloženo v </w:t>
      </w:r>
      <w:proofErr w:type="gramStart"/>
      <w:r>
        <w:t>kapitole B.2.10</w:t>
      </w:r>
      <w:proofErr w:type="gramEnd"/>
      <w:r>
        <w:t xml:space="preserve"> Souhrnné zprávy - sociální zařízení;</w:t>
      </w:r>
    </w:p>
    <w:p w:rsidR="004365F8" w:rsidRDefault="004365F8" w:rsidP="005908C8">
      <w:pPr>
        <w:jc w:val="both"/>
      </w:pPr>
    </w:p>
    <w:p w:rsidR="00AF2B45" w:rsidRDefault="00AF2B45" w:rsidP="008A2072"/>
    <w:p w:rsidR="00AF2B45" w:rsidRDefault="00AF2B45" w:rsidP="00AF2B45">
      <w:r>
        <w:t xml:space="preserve">Zastavěná plocha: </w:t>
      </w:r>
      <w:r>
        <w:tab/>
      </w:r>
      <w:r>
        <w:tab/>
      </w:r>
      <w:r>
        <w:tab/>
      </w:r>
      <w:r>
        <w:tab/>
      </w:r>
      <w:r>
        <w:tab/>
        <w:t>484,7 m</w:t>
      </w:r>
      <w:r>
        <w:rPr>
          <w:vertAlign w:val="superscript"/>
        </w:rPr>
        <w:t>2</w:t>
      </w:r>
    </w:p>
    <w:p w:rsidR="00AF2B45" w:rsidRDefault="00AF2B45" w:rsidP="00AF2B45">
      <w:r>
        <w:t xml:space="preserve">Celková </w:t>
      </w:r>
      <w:r w:rsidR="007A47EE">
        <w:t xml:space="preserve">podlahová plocha objektu: </w:t>
      </w:r>
      <w:r w:rsidR="007A47EE">
        <w:tab/>
      </w:r>
      <w:r w:rsidR="007A47EE">
        <w:tab/>
      </w:r>
      <w:r w:rsidR="007A47EE">
        <w:tab/>
        <w:t>606</w:t>
      </w:r>
      <w:r>
        <w:t xml:space="preserve"> m</w:t>
      </w:r>
      <w:r>
        <w:rPr>
          <w:vertAlign w:val="superscript"/>
        </w:rPr>
        <w:t>2</w:t>
      </w:r>
    </w:p>
    <w:p w:rsidR="00AF2B45" w:rsidRDefault="00AF2B45" w:rsidP="00AF2B45">
      <w:r>
        <w:t>Z toho:</w:t>
      </w:r>
    </w:p>
    <w:p w:rsidR="00AF2B45" w:rsidRDefault="007A47EE" w:rsidP="00AF2B45">
      <w:pPr>
        <w:ind w:firstLine="709"/>
      </w:pPr>
      <w:r>
        <w:t>1NP:</w:t>
      </w:r>
      <w:r>
        <w:tab/>
        <w:t>hlavní laboratoř:</w:t>
      </w:r>
      <w:r>
        <w:tab/>
      </w:r>
      <w:r>
        <w:tab/>
      </w:r>
      <w:r>
        <w:tab/>
      </w:r>
      <w:r>
        <w:tab/>
        <w:t>213,0</w:t>
      </w:r>
      <w:r w:rsidR="00AF2B45">
        <w:t xml:space="preserve"> m</w:t>
      </w:r>
      <w:r w:rsidR="00AF2B45">
        <w:rPr>
          <w:vertAlign w:val="superscript"/>
        </w:rPr>
        <w:t>2</w:t>
      </w:r>
    </w:p>
    <w:p w:rsidR="00AF2B45" w:rsidRDefault="00AF2B45" w:rsidP="00AF2B45">
      <w:pPr>
        <w:ind w:left="709" w:firstLine="709"/>
      </w:pPr>
      <w:r>
        <w:t xml:space="preserve">vjezd, sklad, průjezd, </w:t>
      </w:r>
      <w:proofErr w:type="spellStart"/>
      <w:r>
        <w:t>úkl</w:t>
      </w:r>
      <w:proofErr w:type="spellEnd"/>
      <w:r>
        <w:t>. místnost:</w:t>
      </w:r>
      <w:r>
        <w:tab/>
        <w:t xml:space="preserve"> </w:t>
      </w:r>
      <w:r>
        <w:tab/>
        <w:t xml:space="preserve">  82,9 m</w:t>
      </w:r>
      <w:r>
        <w:rPr>
          <w:vertAlign w:val="superscript"/>
        </w:rPr>
        <w:t>2</w:t>
      </w:r>
    </w:p>
    <w:p w:rsidR="00AF2B45" w:rsidRDefault="00AF2B45" w:rsidP="00AF2B45">
      <w:pPr>
        <w:ind w:left="709" w:firstLine="709"/>
      </w:pPr>
      <w:r>
        <w:t>workshop:</w:t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22,5 m</w:t>
      </w:r>
      <w:r>
        <w:rPr>
          <w:vertAlign w:val="superscript"/>
        </w:rPr>
        <w:t>2</w:t>
      </w:r>
      <w:r>
        <w:t xml:space="preserve"> </w:t>
      </w:r>
    </w:p>
    <w:p w:rsidR="00AF2B45" w:rsidRDefault="00AF2B45" w:rsidP="00AF2B45">
      <w:pPr>
        <w:ind w:left="709" w:firstLine="709"/>
      </w:pPr>
      <w:r>
        <w:t>catering:</w:t>
      </w:r>
      <w:r>
        <w:tab/>
      </w:r>
      <w:r>
        <w:tab/>
      </w:r>
      <w:r>
        <w:tab/>
      </w:r>
      <w:r>
        <w:tab/>
      </w:r>
      <w:r>
        <w:tab/>
        <w:t xml:space="preserve">  94,3 m</w:t>
      </w:r>
      <w:r>
        <w:rPr>
          <w:vertAlign w:val="superscript"/>
        </w:rPr>
        <w:t>2</w:t>
      </w:r>
    </w:p>
    <w:p w:rsidR="00AF2B45" w:rsidRDefault="00AF2B45" w:rsidP="00AF2B45">
      <w:pPr>
        <w:ind w:left="709" w:firstLine="709"/>
      </w:pPr>
    </w:p>
    <w:p w:rsidR="00AF2B45" w:rsidRDefault="00AF2B45" w:rsidP="00AF2B45">
      <w:pPr>
        <w:ind w:firstLine="709"/>
      </w:pPr>
      <w:r>
        <w:t>2NP:</w:t>
      </w:r>
      <w:r>
        <w:tab/>
        <w:t>strojovna vzduchotechniky:</w:t>
      </w:r>
      <w:r>
        <w:tab/>
      </w:r>
      <w:r>
        <w:tab/>
      </w:r>
      <w:r>
        <w:tab/>
        <w:t xml:space="preserve"> 62,4 m</w:t>
      </w:r>
      <w:r>
        <w:rPr>
          <w:vertAlign w:val="superscript"/>
        </w:rPr>
        <w:t>2</w:t>
      </w:r>
      <w:r>
        <w:t xml:space="preserve"> </w:t>
      </w:r>
    </w:p>
    <w:p w:rsidR="00AF2B45" w:rsidRDefault="00AF2B45" w:rsidP="00AF2B45">
      <w:pPr>
        <w:ind w:firstLine="709"/>
      </w:pPr>
      <w:r>
        <w:tab/>
        <w:t>krček, galerie:</w:t>
      </w:r>
      <w:r>
        <w:tab/>
      </w:r>
      <w:r>
        <w:tab/>
      </w:r>
      <w:r>
        <w:tab/>
      </w:r>
      <w:r>
        <w:tab/>
      </w:r>
      <w:r>
        <w:tab/>
        <w:t xml:space="preserve"> 27,1 m</w:t>
      </w:r>
      <w:r>
        <w:rPr>
          <w:vertAlign w:val="superscript"/>
        </w:rPr>
        <w:t>2</w:t>
      </w:r>
    </w:p>
    <w:p w:rsidR="00AF2B45" w:rsidRDefault="00AF2B45" w:rsidP="00AF2B45">
      <w:pPr>
        <w:ind w:firstLine="709"/>
      </w:pPr>
      <w:r>
        <w:tab/>
        <w:t>prezentační místnost:</w:t>
      </w:r>
      <w:r>
        <w:tab/>
      </w:r>
      <w:r>
        <w:tab/>
      </w:r>
      <w:r>
        <w:tab/>
      </w:r>
      <w:r>
        <w:tab/>
        <w:t xml:space="preserve"> 81,3 m</w:t>
      </w:r>
      <w:r>
        <w:rPr>
          <w:vertAlign w:val="superscript"/>
        </w:rPr>
        <w:t>2</w:t>
      </w:r>
      <w:r>
        <w:t xml:space="preserve">  </w:t>
      </w:r>
    </w:p>
    <w:p w:rsidR="00AF2B45" w:rsidRDefault="00AF2B45" w:rsidP="00AF2B45">
      <w:pPr>
        <w:ind w:firstLine="709"/>
      </w:pPr>
      <w:r>
        <w:tab/>
        <w:t>komunikace:</w:t>
      </w:r>
      <w:r>
        <w:tab/>
      </w:r>
      <w:r>
        <w:tab/>
      </w:r>
      <w:r>
        <w:tab/>
      </w:r>
      <w:r>
        <w:tab/>
      </w:r>
      <w:r>
        <w:tab/>
        <w:t xml:space="preserve"> 12,4 m</w:t>
      </w:r>
      <w:r>
        <w:rPr>
          <w:vertAlign w:val="superscript"/>
        </w:rPr>
        <w:t>2</w:t>
      </w:r>
      <w:r>
        <w:t xml:space="preserve"> </w:t>
      </w:r>
    </w:p>
    <w:p w:rsidR="00AF2B45" w:rsidRDefault="00AF2B45" w:rsidP="00AF2B45">
      <w:pPr>
        <w:ind w:firstLine="709"/>
      </w:pPr>
      <w:r>
        <w:tab/>
      </w:r>
    </w:p>
    <w:p w:rsidR="00AF2B45" w:rsidRDefault="007A47EE" w:rsidP="00AF2B45">
      <w:pPr>
        <w:ind w:firstLine="709"/>
      </w:pPr>
      <w:r>
        <w:t xml:space="preserve">3NP: </w:t>
      </w:r>
      <w:r>
        <w:tab/>
        <w:t>střešní terasa:</w:t>
      </w:r>
      <w:r>
        <w:tab/>
      </w:r>
      <w:r>
        <w:tab/>
      </w:r>
      <w:r>
        <w:tab/>
      </w:r>
      <w:r>
        <w:tab/>
      </w:r>
      <w:r>
        <w:tab/>
        <w:t>78,0</w:t>
      </w:r>
      <w:r w:rsidR="00AF2B45">
        <w:t xml:space="preserve"> m</w:t>
      </w:r>
      <w:r w:rsidR="00AF2B45">
        <w:rPr>
          <w:vertAlign w:val="superscript"/>
        </w:rPr>
        <w:t>2</w:t>
      </w:r>
      <w:r w:rsidR="00AF2B45">
        <w:t xml:space="preserve">  </w:t>
      </w:r>
    </w:p>
    <w:p w:rsidR="00AF2B45" w:rsidRDefault="00AF2B45" w:rsidP="00AF2B45">
      <w:pPr>
        <w:ind w:firstLine="709"/>
      </w:pPr>
      <w:r>
        <w:tab/>
        <w:t>schodišťový prostor:</w:t>
      </w:r>
      <w:r>
        <w:tab/>
      </w:r>
      <w:r>
        <w:tab/>
      </w:r>
      <w:r>
        <w:tab/>
      </w:r>
      <w:r>
        <w:tab/>
        <w:t>10,1 m²</w:t>
      </w:r>
    </w:p>
    <w:p w:rsidR="00AF2B45" w:rsidRDefault="00AF2B45" w:rsidP="00AF2B45">
      <w:pPr>
        <w:ind w:firstLine="709"/>
      </w:pPr>
      <w:r>
        <w:tab/>
      </w:r>
    </w:p>
    <w:p w:rsidR="00AF2B45" w:rsidRDefault="00AF2B45" w:rsidP="00AF2B45">
      <w:pPr>
        <w:ind w:firstLine="709"/>
      </w:pPr>
      <w:r>
        <w:t>Obestavěný prostor:</w:t>
      </w:r>
      <w:r>
        <w:tab/>
      </w:r>
      <w:r>
        <w:tab/>
      </w:r>
      <w:r>
        <w:tab/>
      </w:r>
      <w:r>
        <w:tab/>
      </w:r>
      <w:r>
        <w:tab/>
        <w:t>4917 m</w:t>
      </w:r>
      <w:r>
        <w:rPr>
          <w:vertAlign w:val="superscript"/>
        </w:rPr>
        <w:t>3</w:t>
      </w:r>
      <w:r>
        <w:t xml:space="preserve">   </w:t>
      </w:r>
    </w:p>
    <w:p w:rsidR="00AF2B45" w:rsidRDefault="00AF2B45" w:rsidP="00AF2B45">
      <w:pPr>
        <w:ind w:left="709" w:firstLine="709"/>
      </w:pPr>
      <w:r>
        <w:t>z toho halová část:</w:t>
      </w:r>
      <w:r>
        <w:tab/>
      </w:r>
      <w:r>
        <w:tab/>
      </w:r>
      <w:r>
        <w:tab/>
      </w:r>
      <w:r>
        <w:tab/>
        <w:t>2448 m</w:t>
      </w:r>
      <w:r>
        <w:rPr>
          <w:vertAlign w:val="superscript"/>
        </w:rPr>
        <w:t>3</w:t>
      </w:r>
      <w:r>
        <w:t xml:space="preserve">  </w:t>
      </w:r>
    </w:p>
    <w:p w:rsidR="000F2E9C" w:rsidRDefault="000F2E9C" w:rsidP="000F2E9C">
      <w:pPr>
        <w:pStyle w:val="Nadpis2"/>
      </w:pPr>
      <w:bookmarkStart w:id="4" w:name="_Toc528748111"/>
      <w:r>
        <w:t>Bezbariérové řešen</w:t>
      </w:r>
      <w:r w:rsidR="00214171">
        <w:t>í</w:t>
      </w:r>
      <w:bookmarkEnd w:id="4"/>
    </w:p>
    <w:p w:rsidR="000F2E9C" w:rsidRDefault="008A2072" w:rsidP="000F2E9C">
      <w:r>
        <w:t xml:space="preserve">1NP přístavby je bezbariérové, navazuje na 1NP </w:t>
      </w:r>
      <w:r w:rsidR="00D551AB">
        <w:t xml:space="preserve">stávající budovy, kde je sociální zařízení pro imobilní. </w:t>
      </w:r>
      <w:r w:rsidR="000D48E0">
        <w:t xml:space="preserve"> </w:t>
      </w:r>
    </w:p>
    <w:p w:rsidR="00B1264F" w:rsidRDefault="000F2E9C" w:rsidP="00972FD8">
      <w:pPr>
        <w:pStyle w:val="Nadpis1"/>
      </w:pPr>
      <w:bookmarkStart w:id="5" w:name="_Toc528748112"/>
      <w:r>
        <w:lastRenderedPageBreak/>
        <w:t>Konstrukční a stavebně technické</w:t>
      </w:r>
      <w:r w:rsidR="001B5602">
        <w:t xml:space="preserve"> řešení</w:t>
      </w:r>
      <w:r>
        <w:t xml:space="preserve"> a technické vlastnosti stavby</w:t>
      </w:r>
      <w:bookmarkEnd w:id="5"/>
    </w:p>
    <w:p w:rsidR="00D41F37" w:rsidRDefault="00D41F37" w:rsidP="00D41F37">
      <w:r>
        <w:t>Skladby</w:t>
      </w:r>
      <w:r w:rsidRPr="00D41F37">
        <w:t xml:space="preserve"> konstrukcí </w:t>
      </w:r>
      <w:r w:rsidR="00204669">
        <w:t xml:space="preserve">a další podrobnosti </w:t>
      </w:r>
      <w:r w:rsidR="00DB3F64">
        <w:t>jsou uvedeny ve výkresové části</w:t>
      </w:r>
      <w:r w:rsidRPr="00D41F37">
        <w:t>. V této zprávě jsou uvedeny pouze základní principy skladeb bez vyjmenování všech vrstev.</w:t>
      </w:r>
    </w:p>
    <w:p w:rsidR="00204669" w:rsidRDefault="00204669" w:rsidP="00204669">
      <w:r>
        <w:t>Další podrobnosti jsou uvedeny ve stavebně konstrukční části projektu.</w:t>
      </w:r>
    </w:p>
    <w:p w:rsidR="00204669" w:rsidRDefault="00204669" w:rsidP="00204669">
      <w:r>
        <w:t>Veškeré konstrukce musí být řešeny podle předpisů výrobce konstrukce / materiálů</w:t>
      </w:r>
      <w:r w:rsidR="00A4093A">
        <w:t>, platných norem a legislativy</w:t>
      </w:r>
      <w:r>
        <w:t>.</w:t>
      </w:r>
    </w:p>
    <w:p w:rsidR="00204669" w:rsidRDefault="00204669" w:rsidP="00204669">
      <w:r>
        <w:t xml:space="preserve">Navržený stav splňuje požadavky </w:t>
      </w:r>
      <w:proofErr w:type="spellStart"/>
      <w:r>
        <w:t>vyhl</w:t>
      </w:r>
      <w:proofErr w:type="spellEnd"/>
      <w:r>
        <w:t>. č. 268/2009 Sb., o technických požadavcích na stavby ve znění pozdějších předpisů.</w:t>
      </w:r>
    </w:p>
    <w:p w:rsidR="001742A8" w:rsidRDefault="00D551AB" w:rsidP="00BE1813">
      <w:pPr>
        <w:pStyle w:val="Nadpis2"/>
      </w:pPr>
      <w:bookmarkStart w:id="6" w:name="_Toc528748113"/>
      <w:r>
        <w:t>Stávající stav</w:t>
      </w:r>
      <w:bookmarkEnd w:id="6"/>
    </w:p>
    <w:p w:rsidR="00D551AB" w:rsidRDefault="00D551AB" w:rsidP="00D551AB">
      <w:pPr>
        <w:jc w:val="both"/>
      </w:pPr>
      <w:r>
        <w:t xml:space="preserve">Představuje budovu, na kterou navazuje návrh Rozšíření infrastruktury centra INTEMAC. Tato budova po rekonstrukci je v provozu od září 2013. Objekt centra lze charakterizovat jako budovu pro aplikovaný výzkum, experimentální vývoj a vzdělávání v oblasti strojírenské výrobní techniky. Jedná se o expertní služby a poskytování přístupu k moderním technologiím. Výzkumné centrum INTEMAC je projekt realizovaný Jihomoravským krajem ve spolupráci s JIC, zájmovým sdružením právnických osob za partnerství Vysokého učení technického v Brně a významných strojírenských firem. </w:t>
      </w:r>
    </w:p>
    <w:p w:rsidR="00D551AB" w:rsidRDefault="00D551AB" w:rsidP="002A587F">
      <w:pPr>
        <w:jc w:val="both"/>
      </w:pPr>
      <w:r>
        <w:t>Budova je dvoupodlažní, s centrálním prostorem těžké zkušebny s mostovým jeřábem. Nosná konstrukce budovy je zděná. Objekt byl v rekonstrukci staticky zajištěn, přesto je potřebná info</w:t>
      </w:r>
      <w:r>
        <w:t>r</w:t>
      </w:r>
      <w:r>
        <w:t xml:space="preserve">mace, že původně se jednalo o budovu výpočetního střediska, realizovaného částečně za účasti zaměstnanců a svépomocí. </w:t>
      </w:r>
    </w:p>
    <w:p w:rsidR="00D551AB" w:rsidRDefault="00D551AB" w:rsidP="00D551AB">
      <w:pPr>
        <w:pStyle w:val="Nadpis2"/>
      </w:pPr>
      <w:bookmarkStart w:id="7" w:name="_Toc528748114"/>
      <w:r>
        <w:t>Bourací práce</w:t>
      </w:r>
      <w:bookmarkEnd w:id="7"/>
    </w:p>
    <w:p w:rsidR="00D551AB" w:rsidRDefault="00D551AB" w:rsidP="00D551AB">
      <w:r>
        <w:t>Zde jsou uvedeny bourací práce, které nejsou zahrnuty ve stavebním objektu 02 Příprava úz</w:t>
      </w:r>
      <w:r>
        <w:t>e</w:t>
      </w:r>
      <w:r>
        <w:t xml:space="preserve">mí. </w:t>
      </w:r>
      <w:r w:rsidR="002A587F">
        <w:t>V rámci přípravy území budou vybourány některé venkovní zpevněné plochy, šachty, jímky, kanály, rušené podzemní inženýrské sítě a energetické rozvody. Dále bude sejmuta humózní vrs</w:t>
      </w:r>
      <w:r w:rsidR="002A587F">
        <w:t>t</w:t>
      </w:r>
      <w:r w:rsidR="002A587F">
        <w:t xml:space="preserve">va. </w:t>
      </w:r>
    </w:p>
    <w:p w:rsidR="002A587F" w:rsidRDefault="002A587F" w:rsidP="00D551AB"/>
    <w:p w:rsidR="002A587F" w:rsidRDefault="002A587F" w:rsidP="00D551AB">
      <w:r>
        <w:t>Bourací práce v rámci SO 01 Přístavba a stavební úpravy:</w:t>
      </w:r>
    </w:p>
    <w:p w:rsidR="002A587F" w:rsidRDefault="002A587F" w:rsidP="002A587F">
      <w:pPr>
        <w:pStyle w:val="Odstavecseseznamem"/>
        <w:numPr>
          <w:ilvl w:val="0"/>
          <w:numId w:val="8"/>
        </w:numPr>
      </w:pPr>
      <w:r>
        <w:t>dokončení bourání podzemních konstrukcí v rámci odtěžení neúnosných vrstev zeminy;</w:t>
      </w:r>
    </w:p>
    <w:p w:rsidR="002A587F" w:rsidRDefault="002A587F" w:rsidP="002A587F">
      <w:pPr>
        <w:pStyle w:val="Odstavecseseznamem"/>
        <w:numPr>
          <w:ilvl w:val="0"/>
          <w:numId w:val="0"/>
        </w:numPr>
        <w:ind w:left="1004"/>
      </w:pPr>
      <w:r>
        <w:t>jedná se o:</w:t>
      </w:r>
    </w:p>
    <w:p w:rsidR="002A587F" w:rsidRDefault="002A587F" w:rsidP="002A587F">
      <w:pPr>
        <w:pStyle w:val="Odstavecseseznamem"/>
        <w:numPr>
          <w:ilvl w:val="0"/>
          <w:numId w:val="9"/>
        </w:numPr>
      </w:pPr>
      <w:r>
        <w:t>vybourání 4 železobetonových kanalizačních šachet</w:t>
      </w:r>
      <w:r w:rsidR="00DD70D3">
        <w:t xml:space="preserve"> DN 1000,</w:t>
      </w:r>
      <w:r>
        <w:t xml:space="preserve"> v hloubce 2,5 m;</w:t>
      </w:r>
    </w:p>
    <w:p w:rsidR="002A587F" w:rsidRDefault="002A587F" w:rsidP="002A587F">
      <w:pPr>
        <w:pStyle w:val="Odstavecseseznamem"/>
        <w:numPr>
          <w:ilvl w:val="0"/>
          <w:numId w:val="9"/>
        </w:numPr>
      </w:pPr>
      <w:r>
        <w:t>vybourání, vytěžení a odvoz silničních železobetonových panelů</w:t>
      </w:r>
      <w:r w:rsidR="009D42EF">
        <w:t xml:space="preserve"> 1,5x2m</w:t>
      </w:r>
      <w:r>
        <w:t xml:space="preserve"> </w:t>
      </w:r>
      <w:proofErr w:type="spellStart"/>
      <w:r>
        <w:t>tl</w:t>
      </w:r>
      <w:proofErr w:type="spellEnd"/>
      <w:r>
        <w:t>. 250 mm, uložených ve vrstvě navážek, celková plocha 170 m</w:t>
      </w:r>
      <w:r>
        <w:rPr>
          <w:vertAlign w:val="superscript"/>
        </w:rPr>
        <w:t>2</w:t>
      </w:r>
      <w:r w:rsidR="00517250">
        <w:t xml:space="preserve">; </w:t>
      </w:r>
    </w:p>
    <w:p w:rsidR="002A587F" w:rsidRDefault="00EC3E1E" w:rsidP="002A587F">
      <w:pPr>
        <w:pStyle w:val="Odstavecseseznamem"/>
        <w:numPr>
          <w:ilvl w:val="0"/>
          <w:numId w:val="9"/>
        </w:numPr>
      </w:pPr>
      <w:r>
        <w:t>vybourání</w:t>
      </w:r>
      <w:r w:rsidR="002A587F">
        <w:t>, vytěžení a odvoz zbytků staveništních prefabrikátů ze železobetonu, celková kubatura 17 m</w:t>
      </w:r>
      <w:r w:rsidR="002A587F">
        <w:rPr>
          <w:vertAlign w:val="superscript"/>
        </w:rPr>
        <w:t>3</w:t>
      </w:r>
      <w:r w:rsidR="00517250">
        <w:t>, hloubka 1,2 m</w:t>
      </w:r>
    </w:p>
    <w:p w:rsidR="002A587F" w:rsidRDefault="002A587F" w:rsidP="002A587F">
      <w:pPr>
        <w:pStyle w:val="Odstavecseseznamem"/>
        <w:numPr>
          <w:ilvl w:val="0"/>
          <w:numId w:val="8"/>
        </w:numPr>
      </w:pPr>
      <w:r>
        <w:t xml:space="preserve">bourací práce ve stávající budově: </w:t>
      </w:r>
    </w:p>
    <w:p w:rsidR="002A587F" w:rsidRDefault="00EC3E1E" w:rsidP="00EC3E1E">
      <w:pPr>
        <w:ind w:left="1364" w:hanging="360"/>
      </w:pPr>
      <w:r>
        <w:t>1NP</w:t>
      </w:r>
    </w:p>
    <w:p w:rsidR="00EC3E1E" w:rsidRDefault="00EC3E1E" w:rsidP="00EC3E1E">
      <w:pPr>
        <w:pStyle w:val="Odstavecseseznamem"/>
        <w:numPr>
          <w:ilvl w:val="0"/>
          <w:numId w:val="11"/>
        </w:numPr>
      </w:pPr>
      <w:r>
        <w:t xml:space="preserve">stávající okapový chodník z kačírku, </w:t>
      </w:r>
      <w:proofErr w:type="spellStart"/>
      <w:r>
        <w:t>š</w:t>
      </w:r>
      <w:proofErr w:type="spellEnd"/>
      <w:r>
        <w:t>. 700 mm, zahradní obrubník dl. 20,5 m;</w:t>
      </w:r>
    </w:p>
    <w:p w:rsidR="00EC3E1E" w:rsidRDefault="00EC3E1E" w:rsidP="00EC3E1E">
      <w:pPr>
        <w:pStyle w:val="Odstavecseseznamem"/>
        <w:numPr>
          <w:ilvl w:val="0"/>
          <w:numId w:val="11"/>
        </w:numPr>
      </w:pPr>
      <w:r>
        <w:t>vybourání dvou plastových oken v místnosti 125 stávající budovy;</w:t>
      </w:r>
    </w:p>
    <w:p w:rsidR="00EC3E1E" w:rsidRDefault="00EC3E1E" w:rsidP="00EC3E1E">
      <w:pPr>
        <w:pStyle w:val="Odstavecseseznamem"/>
        <w:numPr>
          <w:ilvl w:val="0"/>
          <w:numId w:val="11"/>
        </w:numPr>
      </w:pPr>
      <w:r>
        <w:t>vybourání 4 plastových oken v místnosti 126 stávající budovy;</w:t>
      </w:r>
    </w:p>
    <w:p w:rsidR="00EC3E1E" w:rsidRDefault="00EC3E1E" w:rsidP="00EC3E1E">
      <w:pPr>
        <w:ind w:left="425"/>
      </w:pPr>
      <w:r>
        <w:t xml:space="preserve">     2NP</w:t>
      </w:r>
    </w:p>
    <w:p w:rsidR="00EC3E1E" w:rsidRDefault="006A5D3B" w:rsidP="006A5D3B">
      <w:pPr>
        <w:pStyle w:val="Odstavecseseznamem"/>
        <w:numPr>
          <w:ilvl w:val="0"/>
          <w:numId w:val="14"/>
        </w:numPr>
        <w:ind w:left="1701" w:hanging="425"/>
      </w:pPr>
      <w:r>
        <w:t xml:space="preserve">vybourání dveřního otvoru </w:t>
      </w:r>
      <w:proofErr w:type="spellStart"/>
      <w:r>
        <w:t>š</w:t>
      </w:r>
      <w:proofErr w:type="spellEnd"/>
      <w:r>
        <w:t xml:space="preserve">. 1m, v. 2,2 m v obvodové zdi </w:t>
      </w:r>
      <w:proofErr w:type="spellStart"/>
      <w:r>
        <w:t>tl</w:t>
      </w:r>
      <w:proofErr w:type="spellEnd"/>
      <w:r>
        <w:t>. 300 mm z cihel (</w:t>
      </w:r>
      <w:proofErr w:type="spellStart"/>
      <w:r>
        <w:t>stáv</w:t>
      </w:r>
      <w:proofErr w:type="spellEnd"/>
      <w:r>
        <w:t xml:space="preserve">. </w:t>
      </w:r>
      <w:proofErr w:type="spellStart"/>
      <w:r>
        <w:t>místn</w:t>
      </w:r>
      <w:proofErr w:type="spellEnd"/>
      <w:r>
        <w:t>, 215)</w:t>
      </w:r>
    </w:p>
    <w:p w:rsidR="006A5D3B" w:rsidRDefault="006A5D3B" w:rsidP="006A5D3B">
      <w:pPr>
        <w:pStyle w:val="Odstavecseseznamem"/>
        <w:numPr>
          <w:ilvl w:val="0"/>
          <w:numId w:val="14"/>
        </w:numPr>
        <w:ind w:left="1701" w:hanging="425"/>
      </w:pPr>
      <w:r>
        <w:t>vybourání parapetní zdi</w:t>
      </w:r>
      <w:r w:rsidR="00A072D5">
        <w:t xml:space="preserve"> v místnosti 22</w:t>
      </w:r>
      <w:r w:rsidR="000E2BC5">
        <w:t>4 pr</w:t>
      </w:r>
      <w:r w:rsidR="002A68A7">
        <w:t xml:space="preserve">o nový dveřní otvor (cihly </w:t>
      </w:r>
      <w:r w:rsidR="0007603D">
        <w:t>L</w:t>
      </w:r>
      <w:r w:rsidR="000E2BC5">
        <w:t>)</w:t>
      </w:r>
      <w:r w:rsidR="00A072D5">
        <w:t>.</w:t>
      </w:r>
    </w:p>
    <w:p w:rsidR="00A072D5" w:rsidRDefault="00A072D5" w:rsidP="006A5D3B">
      <w:pPr>
        <w:pStyle w:val="Odstavecseseznamem"/>
        <w:numPr>
          <w:ilvl w:val="0"/>
          <w:numId w:val="14"/>
        </w:numPr>
        <w:ind w:left="1701" w:hanging="425"/>
      </w:pPr>
      <w:r>
        <w:t>vybourání dvou plastových oken v místnosti 224 stávající budovy;</w:t>
      </w:r>
    </w:p>
    <w:p w:rsidR="00517250" w:rsidRDefault="00517250" w:rsidP="006A5D3B">
      <w:pPr>
        <w:pStyle w:val="Odstavecseseznamem"/>
        <w:numPr>
          <w:ilvl w:val="0"/>
          <w:numId w:val="14"/>
        </w:numPr>
        <w:ind w:left="1701" w:hanging="425"/>
      </w:pPr>
      <w:r>
        <w:lastRenderedPageBreak/>
        <w:t>vybourání jednoho plastového okna v místnosti 215 stávající budovy,</w:t>
      </w:r>
    </w:p>
    <w:p w:rsidR="00517250" w:rsidRDefault="00517250" w:rsidP="006A5D3B">
      <w:pPr>
        <w:pStyle w:val="Odstavecseseznamem"/>
        <w:numPr>
          <w:ilvl w:val="0"/>
          <w:numId w:val="14"/>
        </w:numPr>
        <w:ind w:left="1701" w:hanging="425"/>
      </w:pPr>
      <w:r>
        <w:t>vybourání sendvičového panelu v místnosti 225 stávající budovy,</w:t>
      </w:r>
    </w:p>
    <w:p w:rsidR="00A072D5" w:rsidRDefault="00A072D5" w:rsidP="006A5D3B">
      <w:pPr>
        <w:pStyle w:val="Odstavecseseznamem"/>
        <w:numPr>
          <w:ilvl w:val="0"/>
          <w:numId w:val="14"/>
        </w:numPr>
        <w:ind w:left="1701" w:hanging="425"/>
      </w:pPr>
      <w:r>
        <w:t xml:space="preserve">vybourání SDK příčky </w:t>
      </w:r>
      <w:proofErr w:type="spellStart"/>
      <w:r>
        <w:t>tl</w:t>
      </w:r>
      <w:proofErr w:type="spellEnd"/>
      <w:r>
        <w:t>. 100 mm s dveřmi v </w:t>
      </w:r>
      <w:proofErr w:type="spellStart"/>
      <w:r>
        <w:t>místn</w:t>
      </w:r>
      <w:proofErr w:type="spellEnd"/>
      <w:r>
        <w:t>.</w:t>
      </w:r>
      <w:r w:rsidR="00A3074F">
        <w:t xml:space="preserve"> 215</w:t>
      </w:r>
    </w:p>
    <w:p w:rsidR="00A072D5" w:rsidRDefault="00A072D5" w:rsidP="006A5D3B">
      <w:pPr>
        <w:pStyle w:val="Odstavecseseznamem"/>
        <w:numPr>
          <w:ilvl w:val="0"/>
          <w:numId w:val="14"/>
        </w:numPr>
        <w:ind w:left="1701" w:hanging="425"/>
      </w:pPr>
      <w:r>
        <w:t xml:space="preserve">vybourání dveřního otvoru </w:t>
      </w:r>
      <w:r w:rsidR="00A3074F">
        <w:t>v stávajíc</w:t>
      </w:r>
      <w:r w:rsidR="00FC243A">
        <w:t>í</w:t>
      </w:r>
      <w:r w:rsidR="00A3074F">
        <w:t xml:space="preserve"> SDK příčce v </w:t>
      </w:r>
      <w:proofErr w:type="spellStart"/>
      <w:r w:rsidR="00A3074F">
        <w:t>místn</w:t>
      </w:r>
      <w:proofErr w:type="spellEnd"/>
      <w:r w:rsidR="00A3074F">
        <w:t>. 215</w:t>
      </w:r>
    </w:p>
    <w:p w:rsidR="00A3074F" w:rsidRDefault="00A3074F" w:rsidP="006A5D3B">
      <w:pPr>
        <w:pStyle w:val="Odstavecseseznamem"/>
        <w:numPr>
          <w:ilvl w:val="0"/>
          <w:numId w:val="14"/>
        </w:numPr>
        <w:ind w:left="1701" w:hanging="425"/>
      </w:pPr>
      <w:r>
        <w:t>odstranění EPS zateplení 150 mm z římsy stávající budovy v úrovni 2NP – celá délka krčku – 17,5 m</w:t>
      </w:r>
    </w:p>
    <w:p w:rsidR="00EC3E1E" w:rsidRDefault="00EC3E1E" w:rsidP="00EC3E1E">
      <w:pPr>
        <w:ind w:left="425"/>
      </w:pPr>
    </w:p>
    <w:p w:rsidR="002A587F" w:rsidRDefault="002A587F" w:rsidP="00D551AB"/>
    <w:p w:rsidR="002A587F" w:rsidRDefault="00E77F73" w:rsidP="00E77F73">
      <w:pPr>
        <w:pStyle w:val="Nadpis2"/>
      </w:pPr>
      <w:bookmarkStart w:id="8" w:name="_Toc528748115"/>
      <w:r>
        <w:t>Přístavba a stavební úpravy – navrhovaný stav</w:t>
      </w:r>
      <w:bookmarkEnd w:id="8"/>
    </w:p>
    <w:p w:rsidR="00000D23" w:rsidRDefault="00FE3FE7" w:rsidP="00000D23">
      <w:r w:rsidRPr="00FE3FE7">
        <w:t>Je po</w:t>
      </w:r>
      <w:r>
        <w:t>p</w:t>
      </w:r>
      <w:r w:rsidRPr="00FE3FE7">
        <w:t>sán stavební obj</w:t>
      </w:r>
      <w:r>
        <w:t>e</w:t>
      </w:r>
      <w:r w:rsidRPr="00FE3FE7">
        <w:t xml:space="preserve">kt SO 01, </w:t>
      </w:r>
      <w:r>
        <w:t>který</w:t>
      </w:r>
      <w:r w:rsidRPr="00FE3FE7">
        <w:t xml:space="preserve"> </w:t>
      </w:r>
      <w:r>
        <w:t>zahrnuje</w:t>
      </w:r>
      <w:r w:rsidRPr="00FE3FE7">
        <w:t xml:space="preserve"> </w:t>
      </w:r>
      <w:r>
        <w:t>převážně</w:t>
      </w:r>
      <w:r w:rsidRPr="00FE3FE7">
        <w:t xml:space="preserve"> </w:t>
      </w:r>
      <w:r>
        <w:t>nové</w:t>
      </w:r>
      <w:r w:rsidRPr="00FE3FE7">
        <w:t xml:space="preserve"> </w:t>
      </w:r>
      <w:r>
        <w:t>konstrukce</w:t>
      </w:r>
      <w:r w:rsidRPr="00FE3FE7">
        <w:t xml:space="preserve"> </w:t>
      </w:r>
      <w:r>
        <w:t>přístavby</w:t>
      </w:r>
      <w:r w:rsidRPr="00FE3FE7">
        <w:t xml:space="preserve">. Stavební úpravy, kromě bouracích prací zahrnují nové konstrukce ve stávající budově. </w:t>
      </w:r>
    </w:p>
    <w:p w:rsidR="00FE3FE7" w:rsidRDefault="00FE3FE7" w:rsidP="00000D23">
      <w:pPr>
        <w:rPr>
          <w:b/>
        </w:rPr>
      </w:pPr>
      <w:r w:rsidRPr="00FE3FE7">
        <w:t>Jedná</w:t>
      </w:r>
      <w:r>
        <w:t xml:space="preserve"> se o: </w:t>
      </w:r>
    </w:p>
    <w:p w:rsidR="00FE3FE7" w:rsidRDefault="00FE3FE7" w:rsidP="00FE3FE7">
      <w:pPr>
        <w:pStyle w:val="Odstavecseseznamem"/>
        <w:numPr>
          <w:ilvl w:val="0"/>
          <w:numId w:val="19"/>
        </w:numPr>
      </w:pPr>
      <w:r>
        <w:t>Zazdění vybouraných okenních otvorů</w:t>
      </w:r>
      <w:r w:rsidR="001E0F46">
        <w:t>, keramickým broušeným zdivem na tenkovrstvou maltu, dorovnání zdiva pomocí t</w:t>
      </w:r>
      <w:r w:rsidR="002A68A7">
        <w:t>epelné izolace z EPS.</w:t>
      </w:r>
      <w:r w:rsidR="001E0F46">
        <w:t xml:space="preserve"> </w:t>
      </w:r>
    </w:p>
    <w:p w:rsidR="001E0F46" w:rsidRDefault="00985FAF" w:rsidP="00FE3FE7">
      <w:pPr>
        <w:pStyle w:val="Odstavecseseznamem"/>
        <w:numPr>
          <w:ilvl w:val="0"/>
          <w:numId w:val="19"/>
        </w:numPr>
      </w:pPr>
      <w:r>
        <w:t>Vybu</w:t>
      </w:r>
      <w:r w:rsidR="001E0F46">
        <w:t xml:space="preserve">dování nově navržených SDK příček a rozdělení prostor. </w:t>
      </w:r>
    </w:p>
    <w:p w:rsidR="00C85E67" w:rsidRDefault="00C85E67" w:rsidP="00FE3FE7">
      <w:pPr>
        <w:pStyle w:val="Odstavecseseznamem"/>
        <w:numPr>
          <w:ilvl w:val="0"/>
          <w:numId w:val="19"/>
        </w:numPr>
      </w:pPr>
      <w:r>
        <w:t>Vyrovnání výškových rozdílů podlah</w:t>
      </w:r>
      <w:r w:rsidR="00985FAF">
        <w:t xml:space="preserve"> ve 2NP</w:t>
      </w:r>
      <w:r>
        <w:t xml:space="preserve"> mezi stávající budovou a přístavbou pom</w:t>
      </w:r>
      <w:r>
        <w:t>o</w:t>
      </w:r>
      <w:r>
        <w:t xml:space="preserve">cí spádové vrstvy, vybudování rampy a </w:t>
      </w:r>
      <w:proofErr w:type="gramStart"/>
      <w:r>
        <w:t>osazení 5-</w:t>
      </w:r>
      <w:proofErr w:type="spellStart"/>
      <w:r>
        <w:t>čárečkového</w:t>
      </w:r>
      <w:proofErr w:type="spellEnd"/>
      <w:proofErr w:type="gramEnd"/>
      <w:r>
        <w:t xml:space="preserve"> hliníkového plechu. </w:t>
      </w:r>
    </w:p>
    <w:p w:rsidR="00F02C97" w:rsidRDefault="00F02C97" w:rsidP="00FE3FE7">
      <w:pPr>
        <w:pStyle w:val="Odstavecseseznamem"/>
        <w:numPr>
          <w:ilvl w:val="0"/>
          <w:numId w:val="19"/>
        </w:numPr>
      </w:pPr>
      <w:r>
        <w:t xml:space="preserve">Vyrovnání výškového rozdílu ve stávajícím průjezdu v 1NP do úrovně +-0,000 </w:t>
      </w:r>
      <w:proofErr w:type="spellStart"/>
      <w:r>
        <w:t>samon</w:t>
      </w:r>
      <w:r>
        <w:t>i</w:t>
      </w:r>
      <w:r>
        <w:t>velačním</w:t>
      </w:r>
      <w:proofErr w:type="spellEnd"/>
      <w:r>
        <w:t xml:space="preserve"> potěrem.</w:t>
      </w:r>
    </w:p>
    <w:p w:rsidR="00C85E67" w:rsidRDefault="00C928AD" w:rsidP="00FE3FE7">
      <w:pPr>
        <w:pStyle w:val="Odstavecseseznamem"/>
        <w:numPr>
          <w:ilvl w:val="0"/>
          <w:numId w:val="19"/>
        </w:numPr>
      </w:pPr>
      <w:r>
        <w:t>Osazení nových dveří – 4 ks</w:t>
      </w:r>
    </w:p>
    <w:p w:rsidR="00C85E67" w:rsidRPr="00FE3FE7" w:rsidRDefault="00C85E67" w:rsidP="00FE3FE7">
      <w:pPr>
        <w:pStyle w:val="Odstavecseseznamem"/>
        <w:numPr>
          <w:ilvl w:val="0"/>
          <w:numId w:val="19"/>
        </w:numPr>
      </w:pPr>
      <w:r>
        <w:t>Osazení nového podhledu v</w:t>
      </w:r>
      <w:r w:rsidR="00547DEB">
        <w:t> </w:t>
      </w:r>
      <w:r>
        <w:t>chodbě</w:t>
      </w:r>
      <w:r w:rsidR="00C928AD">
        <w:t xml:space="preserve"> 255 a 256</w:t>
      </w:r>
    </w:p>
    <w:p w:rsidR="00E77F73" w:rsidRDefault="00E77F73" w:rsidP="00E77F73">
      <w:pPr>
        <w:pStyle w:val="Nadpis3"/>
      </w:pPr>
      <w:bookmarkStart w:id="9" w:name="_Toc528748116"/>
      <w:r>
        <w:t>Založení a popis nosné konstrukce</w:t>
      </w:r>
      <w:bookmarkEnd w:id="9"/>
    </w:p>
    <w:p w:rsidR="00E85E56" w:rsidRDefault="00E77F73" w:rsidP="00E85E56">
      <w:pPr>
        <w:jc w:val="both"/>
      </w:pPr>
      <w:r>
        <w:t>Přístavba bude založena na železobetonových</w:t>
      </w:r>
      <w:r w:rsidR="007854A2">
        <w:t xml:space="preserve"> plovoucích vrtaných</w:t>
      </w:r>
      <w:r>
        <w:t xml:space="preserve"> pilotách.</w:t>
      </w:r>
      <w:r w:rsidR="00F27C24">
        <w:t xml:space="preserve"> Piloty situované pod sloupy ocelové konstrukce haly jsou v hlavách spojeny hlavicemi a pod vnější podélnou st</w:t>
      </w:r>
      <w:r w:rsidR="00F27C24">
        <w:t>ě</w:t>
      </w:r>
      <w:r w:rsidR="00F27C24">
        <w:t>nou podporují základový pás, který vynáší zděnou obvodovou stěnu haly.</w:t>
      </w:r>
      <w:r w:rsidR="00E85E56">
        <w:t xml:space="preserve"> </w:t>
      </w:r>
      <w:r w:rsidR="00F27C24">
        <w:t>O</w:t>
      </w:r>
      <w:r w:rsidR="00E85E56">
        <w:t>bvodový plášť</w:t>
      </w:r>
      <w:r w:rsidR="00F27C24">
        <w:t xml:space="preserve"> je</w:t>
      </w:r>
      <w:r w:rsidR="00E85E56">
        <w:t xml:space="preserve"> ko</w:t>
      </w:r>
      <w:r w:rsidR="00E85E56">
        <w:t>t</w:t>
      </w:r>
      <w:r w:rsidR="00E85E56">
        <w:t>vený k ocelovým sloupům haly. Stěny bočních dvoupodlažních části objektu přiléhající z obou stran ke štítům haly (sklad a strojovna VZT na jedné straně a reprezentační míst</w:t>
      </w:r>
      <w:r w:rsidR="00FF5F92">
        <w:t>nosti na druhé straně) budou</w:t>
      </w:r>
      <w:r w:rsidR="00E85E56">
        <w:t xml:space="preserve"> založeny na železobetonových trámcích (nosnících) menší výšky podepřených po vzdálenosti cca 3,0 až 4,0 m vrtanými pilotami. </w:t>
      </w:r>
    </w:p>
    <w:p w:rsidR="00E85E56" w:rsidRDefault="00E85E56" w:rsidP="00E85E56">
      <w:pPr>
        <w:jc w:val="both"/>
      </w:pPr>
      <w:r>
        <w:t>V rámci podlahy je</w:t>
      </w:r>
      <w:r w:rsidR="00AD1EB8">
        <w:t xml:space="preserve"> navržena železobetonová</w:t>
      </w:r>
      <w:r>
        <w:t xml:space="preserve"> podlahová deska, vzhledem k přísným požada</w:t>
      </w:r>
      <w:r>
        <w:t>v</w:t>
      </w:r>
      <w:r>
        <w:t xml:space="preserve">kům na </w:t>
      </w:r>
      <w:proofErr w:type="spellStart"/>
      <w:r>
        <w:t>rovinnost</w:t>
      </w:r>
      <w:proofErr w:type="spellEnd"/>
      <w:r>
        <w:t xml:space="preserve"> a deformace </w:t>
      </w:r>
      <w:r w:rsidR="00AD1EB8">
        <w:t>je její tloušťka</w:t>
      </w:r>
      <w:r>
        <w:t xml:space="preserve"> 500mm. Deska bude založe</w:t>
      </w:r>
      <w:r w:rsidR="00406A22">
        <w:t>na</w:t>
      </w:r>
      <w:r w:rsidR="002D0236">
        <w:t xml:space="preserve"> na </w:t>
      </w:r>
      <w:r>
        <w:t>polštáři</w:t>
      </w:r>
      <w:r w:rsidR="002D0236">
        <w:t xml:space="preserve"> ze </w:t>
      </w:r>
      <w:proofErr w:type="spellStart"/>
      <w:r w:rsidR="002D0236">
        <w:t>ště</w:t>
      </w:r>
      <w:r w:rsidR="002D0236">
        <w:t>r</w:t>
      </w:r>
      <w:r w:rsidR="002D0236">
        <w:t>kodrtě</w:t>
      </w:r>
      <w:proofErr w:type="spellEnd"/>
      <w:r w:rsidR="002D0236">
        <w:t>,</w:t>
      </w:r>
      <w:r>
        <w:t xml:space="preserve"> proloženém </w:t>
      </w:r>
      <w:proofErr w:type="spellStart"/>
      <w:r>
        <w:t>geotextili</w:t>
      </w:r>
      <w:r w:rsidR="00AD1EB8">
        <w:t>emi</w:t>
      </w:r>
      <w:proofErr w:type="spellEnd"/>
      <w:r>
        <w:t>.</w:t>
      </w:r>
      <w:r w:rsidR="00AD1EB8">
        <w:t xml:space="preserve"> </w:t>
      </w:r>
    </w:p>
    <w:p w:rsidR="006C676D" w:rsidRDefault="00282598" w:rsidP="008E5461">
      <w:pPr>
        <w:jc w:val="both"/>
      </w:pPr>
      <w:r>
        <w:t>Nosná konstrukce halové části objektu je ocelová. Tvoří ji příhradové sloupy s</w:t>
      </w:r>
      <w:r w:rsidR="003D364A">
        <w:t> </w:t>
      </w:r>
      <w:r>
        <w:t>roztečí</w:t>
      </w:r>
      <w:r w:rsidR="003D364A">
        <w:t xml:space="preserve"> 5m a p</w:t>
      </w:r>
      <w:r w:rsidR="003D364A">
        <w:t>l</w:t>
      </w:r>
      <w:r w:rsidR="003D364A">
        <w:t xml:space="preserve">nostěnné vazníky v jednostranném spádu. Rozpon haly je </w:t>
      </w:r>
      <w:r w:rsidR="00A0174C">
        <w:t xml:space="preserve">12,790 m. Výška po kolejnici jeřábové dráhy je </w:t>
      </w:r>
      <w:r w:rsidR="003D63F3">
        <w:t xml:space="preserve">7,0 m. Halová část je odsazená od stávající budovy centra </w:t>
      </w:r>
      <w:proofErr w:type="spellStart"/>
      <w:r w:rsidR="003D63F3">
        <w:t>Intemac</w:t>
      </w:r>
      <w:proofErr w:type="spellEnd"/>
      <w:r w:rsidR="003D63F3">
        <w:t xml:space="preserve">. V proluce, která vznikla </w:t>
      </w:r>
      <w:proofErr w:type="gramStart"/>
      <w:r w:rsidR="003D63F3">
        <w:t>je</w:t>
      </w:r>
      <w:proofErr w:type="gramEnd"/>
      <w:r w:rsidR="003D63F3">
        <w:t xml:space="preserve"> navržen spojovací krček, který má ocelovou konstrukci. Tato lehká konstrukce přímo navazuje na nosnou konstrukci haly. </w:t>
      </w:r>
      <w:r w:rsidR="006C676D">
        <w:t>V obou štítech haly pokračuje objekt zděnou a železobeton</w:t>
      </w:r>
      <w:r w:rsidR="006C676D">
        <w:t>o</w:t>
      </w:r>
      <w:r w:rsidR="006C676D">
        <w:t>vou částí dvoupodlažních přístavků na obou stranách. Podrobnější popis je v </w:t>
      </w:r>
      <w:proofErr w:type="gramStart"/>
      <w:r w:rsidR="006C676D">
        <w:t>části D.1.2</w:t>
      </w:r>
      <w:proofErr w:type="gramEnd"/>
      <w:r w:rsidR="006C676D">
        <w:t xml:space="preserve">. Stavebně konstrukční řešení. </w:t>
      </w:r>
    </w:p>
    <w:p w:rsidR="006C676D" w:rsidRPr="00E800C3" w:rsidRDefault="006C676D" w:rsidP="00E800C3">
      <w:pPr>
        <w:pStyle w:val="Nadpis4"/>
      </w:pPr>
      <w:bookmarkStart w:id="10" w:name="_Toc528748117"/>
      <w:r w:rsidRPr="00E800C3">
        <w:t>Geologické poměry</w:t>
      </w:r>
      <w:bookmarkEnd w:id="10"/>
    </w:p>
    <w:p w:rsidR="004F6AC1" w:rsidRDefault="004F6AC1" w:rsidP="00E800C3">
      <w:r>
        <w:t>Vlastní lokalita se nachází ve stávajícím areálu v prostoru poznamenaném předchozí antrop</w:t>
      </w:r>
      <w:r>
        <w:t>o</w:t>
      </w:r>
      <w:r>
        <w:t xml:space="preserve">genní činností – polohy navážek, průběhy inženýrských sítí. </w:t>
      </w:r>
    </w:p>
    <w:p w:rsidR="004F6AC1" w:rsidRDefault="004F6AC1" w:rsidP="00E800C3">
      <w:bookmarkStart w:id="11" w:name="_Hlk509494121"/>
      <w:r>
        <w:t>V podloží svrchního horizontu poloh  navážek o ověřené mocnosti v rozmezí cca 2,5 m převá</w:t>
      </w:r>
      <w:r>
        <w:t>ž</w:t>
      </w:r>
      <w:r>
        <w:t xml:space="preserve">ně charakteru </w:t>
      </w:r>
      <w:proofErr w:type="spellStart"/>
      <w:r>
        <w:t>hlinito</w:t>
      </w:r>
      <w:proofErr w:type="spellEnd"/>
      <w:r>
        <w:t xml:space="preserve">-písčitých a </w:t>
      </w:r>
      <w:proofErr w:type="spellStart"/>
      <w:r>
        <w:t>jílovito</w:t>
      </w:r>
      <w:proofErr w:type="spellEnd"/>
      <w:r>
        <w:t xml:space="preserve">-písčitých zemin o pevné až tuhé konzistenci, se nacházejí soudržné jílovité zeminy charakteru jílovitých a </w:t>
      </w:r>
      <w:proofErr w:type="spellStart"/>
      <w:r>
        <w:t>jílovito</w:t>
      </w:r>
      <w:proofErr w:type="spellEnd"/>
      <w:r>
        <w:t>-písčitých hlín o v profilu proměnlivé konzi</w:t>
      </w:r>
      <w:r>
        <w:t>s</w:t>
      </w:r>
      <w:r>
        <w:t xml:space="preserve">tenci v závislosti na vlhkosti těchto zemin  od pevné směrem do podloží se zvyšující se vlhkostí až </w:t>
      </w:r>
      <w:r>
        <w:lastRenderedPageBreak/>
        <w:t xml:space="preserve">polotuhé  konzistenci třídy CI </w:t>
      </w:r>
      <w:r w:rsidRPr="00AE6BAA">
        <w:t xml:space="preserve">( dle ČSN EN ISO 14688-2 zatříděné jako </w:t>
      </w:r>
      <w:r>
        <w:t xml:space="preserve">CI - </w:t>
      </w:r>
      <w:proofErr w:type="spellStart"/>
      <w:r>
        <w:t>siCI</w:t>
      </w:r>
      <w:proofErr w:type="spellEnd"/>
      <w:r>
        <w:t xml:space="preserve">  </w:t>
      </w:r>
      <w:r w:rsidRPr="00AE6BAA">
        <w:t xml:space="preserve"> </w:t>
      </w:r>
      <w:r>
        <w:t xml:space="preserve">)  přecházející  v hloubkovém horizontu cca 6-7 m </w:t>
      </w:r>
      <w:proofErr w:type="spellStart"/>
      <w:proofErr w:type="gramStart"/>
      <w:r>
        <w:t>p.t</w:t>
      </w:r>
      <w:proofErr w:type="spellEnd"/>
      <w:r>
        <w:t>.</w:t>
      </w:r>
      <w:proofErr w:type="gramEnd"/>
      <w:r>
        <w:t xml:space="preserve"> v neogenní podloží charakteru pevných jílů, kdy se kvalit</w:t>
      </w:r>
      <w:r>
        <w:t>a</w:t>
      </w:r>
      <w:r>
        <w:t>tivně jedná o zeminy s vysokou, v menší míře s velmi vysokou plasticitou třídy CH – CV</w:t>
      </w:r>
      <w:r w:rsidRPr="00915FBF">
        <w:t xml:space="preserve"> </w:t>
      </w:r>
      <w:r w:rsidRPr="00AE6BAA">
        <w:t xml:space="preserve">( dle ČSN EN ISO 14688-2 zatříděné jako </w:t>
      </w:r>
      <w:r>
        <w:t>CI</w:t>
      </w:r>
      <w:r w:rsidRPr="00AE6BAA">
        <w:t xml:space="preserve"> )  </w:t>
      </w:r>
    </w:p>
    <w:p w:rsidR="004F6AC1" w:rsidRDefault="004F6AC1" w:rsidP="00E800C3">
      <w:r>
        <w:t xml:space="preserve">Hladina podzemní vody nebyla pře zvýšenou vlhkost jednotlivých poloh do konečné hloubky 9 m </w:t>
      </w:r>
      <w:proofErr w:type="spellStart"/>
      <w:proofErr w:type="gramStart"/>
      <w:r>
        <w:t>p.t</w:t>
      </w:r>
      <w:proofErr w:type="spellEnd"/>
      <w:r>
        <w:t>.</w:t>
      </w:r>
      <w:proofErr w:type="gramEnd"/>
      <w:r>
        <w:t xml:space="preserve"> zastižena.</w:t>
      </w:r>
    </w:p>
    <w:p w:rsidR="004F6AC1" w:rsidRPr="00915FBF" w:rsidRDefault="004F6AC1" w:rsidP="004F6AC1">
      <w:pPr>
        <w:widowControl w:val="0"/>
        <w:spacing w:line="240" w:lineRule="auto"/>
        <w:ind w:firstLine="0"/>
        <w:outlineLvl w:val="4"/>
        <w:rPr>
          <w:i/>
          <w:szCs w:val="24"/>
        </w:rPr>
      </w:pPr>
      <w:r w:rsidRPr="00915FBF">
        <w:rPr>
          <w:i/>
          <w:szCs w:val="24"/>
        </w:rPr>
        <w:t xml:space="preserve">Tab. </w:t>
      </w:r>
      <w:proofErr w:type="gramStart"/>
      <w:r w:rsidRPr="00915FBF">
        <w:rPr>
          <w:i/>
          <w:szCs w:val="24"/>
        </w:rPr>
        <w:t>č.</w:t>
      </w:r>
      <w:proofErr w:type="gramEnd"/>
      <w:r w:rsidRPr="00915FBF">
        <w:rPr>
          <w:i/>
          <w:szCs w:val="24"/>
        </w:rPr>
        <w:t xml:space="preserve"> 1 Fyzikální a indexové vlastnosti vzorků zemin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315"/>
        <w:gridCol w:w="1165"/>
        <w:gridCol w:w="1843"/>
        <w:gridCol w:w="963"/>
        <w:gridCol w:w="964"/>
        <w:gridCol w:w="964"/>
        <w:gridCol w:w="964"/>
        <w:gridCol w:w="964"/>
      </w:tblGrid>
      <w:tr w:rsidR="004F6AC1" w:rsidRPr="00915FBF" w:rsidTr="006008F9">
        <w:tc>
          <w:tcPr>
            <w:tcW w:w="1315" w:type="dxa"/>
            <w:shd w:val="pct10" w:color="auto" w:fill="auto"/>
          </w:tcPr>
          <w:p w:rsidR="004F6AC1" w:rsidRPr="00915FBF" w:rsidRDefault="004F6AC1" w:rsidP="006008F9">
            <w:pPr>
              <w:widowControl w:val="0"/>
              <w:spacing w:line="240" w:lineRule="auto"/>
              <w:ind w:firstLine="0"/>
              <w:jc w:val="center"/>
              <w:rPr>
                <w:i/>
              </w:rPr>
            </w:pPr>
            <w:r w:rsidRPr="00915FBF">
              <w:rPr>
                <w:i/>
              </w:rPr>
              <w:t>Sonda</w:t>
            </w:r>
          </w:p>
        </w:tc>
        <w:tc>
          <w:tcPr>
            <w:tcW w:w="1165" w:type="dxa"/>
            <w:shd w:val="pct10" w:color="auto" w:fill="auto"/>
          </w:tcPr>
          <w:p w:rsidR="004F6AC1" w:rsidRPr="00915FBF" w:rsidRDefault="004F6AC1" w:rsidP="006008F9">
            <w:pPr>
              <w:widowControl w:val="0"/>
              <w:spacing w:line="240" w:lineRule="auto"/>
              <w:ind w:firstLine="0"/>
              <w:jc w:val="center"/>
              <w:rPr>
                <w:i/>
              </w:rPr>
            </w:pPr>
            <w:r w:rsidRPr="00915FBF">
              <w:rPr>
                <w:i/>
              </w:rPr>
              <w:t xml:space="preserve">Hloubka </w:t>
            </w:r>
          </w:p>
          <w:p w:rsidR="004F6AC1" w:rsidRPr="00915FBF" w:rsidRDefault="004F6AC1" w:rsidP="006008F9">
            <w:pPr>
              <w:widowControl w:val="0"/>
              <w:spacing w:line="240" w:lineRule="auto"/>
              <w:ind w:firstLine="0"/>
              <w:jc w:val="center"/>
              <w:rPr>
                <w:i/>
              </w:rPr>
            </w:pPr>
            <w:proofErr w:type="gramStart"/>
            <w:r w:rsidRPr="00915FBF">
              <w:rPr>
                <w:i/>
              </w:rPr>
              <w:t>( m )</w:t>
            </w:r>
            <w:proofErr w:type="gramEnd"/>
          </w:p>
        </w:tc>
        <w:tc>
          <w:tcPr>
            <w:tcW w:w="1843" w:type="dxa"/>
            <w:shd w:val="pct10" w:color="auto" w:fill="auto"/>
          </w:tcPr>
          <w:p w:rsidR="004F6AC1" w:rsidRPr="00915FBF" w:rsidRDefault="004F6AC1" w:rsidP="006008F9">
            <w:pPr>
              <w:widowControl w:val="0"/>
              <w:spacing w:line="240" w:lineRule="auto"/>
              <w:ind w:firstLine="0"/>
              <w:jc w:val="center"/>
              <w:rPr>
                <w:i/>
              </w:rPr>
            </w:pPr>
            <w:r w:rsidRPr="00915FBF">
              <w:rPr>
                <w:i/>
              </w:rPr>
              <w:t>ČSN 73 6133</w:t>
            </w:r>
          </w:p>
          <w:p w:rsidR="004F6AC1" w:rsidRPr="00915FBF" w:rsidRDefault="004F6AC1" w:rsidP="006008F9">
            <w:pPr>
              <w:widowControl w:val="0"/>
              <w:spacing w:line="240" w:lineRule="auto"/>
              <w:ind w:firstLine="0"/>
              <w:jc w:val="center"/>
              <w:rPr>
                <w:i/>
              </w:rPr>
            </w:pPr>
            <w:r w:rsidRPr="00915FBF">
              <w:rPr>
                <w:i/>
              </w:rPr>
              <w:t>Třída a symbol</w:t>
            </w:r>
          </w:p>
        </w:tc>
        <w:tc>
          <w:tcPr>
            <w:tcW w:w="963" w:type="dxa"/>
            <w:shd w:val="pct10" w:color="auto" w:fill="auto"/>
          </w:tcPr>
          <w:p w:rsidR="004F6AC1" w:rsidRPr="00915FBF" w:rsidRDefault="004F6AC1" w:rsidP="006008F9">
            <w:pPr>
              <w:widowControl w:val="0"/>
              <w:spacing w:line="240" w:lineRule="auto"/>
              <w:ind w:firstLine="0"/>
              <w:jc w:val="center"/>
              <w:rPr>
                <w:i/>
              </w:rPr>
            </w:pPr>
            <w:r w:rsidRPr="00915FBF">
              <w:rPr>
                <w:i/>
              </w:rPr>
              <w:t>w</w:t>
            </w:r>
          </w:p>
          <w:p w:rsidR="004F6AC1" w:rsidRPr="00915FBF" w:rsidRDefault="004F6AC1" w:rsidP="006008F9">
            <w:pPr>
              <w:widowControl w:val="0"/>
              <w:spacing w:line="240" w:lineRule="auto"/>
              <w:ind w:firstLine="0"/>
              <w:jc w:val="center"/>
              <w:rPr>
                <w:b/>
              </w:rPr>
            </w:pPr>
            <w:proofErr w:type="gramStart"/>
            <w:r w:rsidRPr="00915FBF">
              <w:rPr>
                <w:b/>
              </w:rPr>
              <w:t>( % )</w:t>
            </w:r>
            <w:proofErr w:type="gramEnd"/>
          </w:p>
        </w:tc>
        <w:tc>
          <w:tcPr>
            <w:tcW w:w="964" w:type="dxa"/>
            <w:shd w:val="pct10" w:color="auto" w:fill="auto"/>
          </w:tcPr>
          <w:p w:rsidR="004F6AC1" w:rsidRPr="00915FBF" w:rsidRDefault="004F6AC1" w:rsidP="006008F9">
            <w:pPr>
              <w:widowControl w:val="0"/>
              <w:spacing w:line="240" w:lineRule="auto"/>
              <w:ind w:firstLine="0"/>
              <w:jc w:val="center"/>
              <w:rPr>
                <w:i/>
                <w:vertAlign w:val="subscript"/>
              </w:rPr>
            </w:pPr>
            <w:proofErr w:type="spellStart"/>
            <w:r w:rsidRPr="00915FBF">
              <w:rPr>
                <w:i/>
              </w:rPr>
              <w:t>w</w:t>
            </w:r>
            <w:r w:rsidRPr="00915FBF">
              <w:rPr>
                <w:i/>
                <w:vertAlign w:val="subscript"/>
              </w:rPr>
              <w:t>L</w:t>
            </w:r>
            <w:proofErr w:type="spellEnd"/>
          </w:p>
          <w:p w:rsidR="004F6AC1" w:rsidRPr="00915FBF" w:rsidRDefault="004F6AC1" w:rsidP="006008F9">
            <w:pPr>
              <w:widowControl w:val="0"/>
              <w:spacing w:line="240" w:lineRule="auto"/>
              <w:ind w:firstLine="0"/>
              <w:jc w:val="center"/>
              <w:rPr>
                <w:b/>
              </w:rPr>
            </w:pPr>
            <w:proofErr w:type="gramStart"/>
            <w:r w:rsidRPr="00915FBF">
              <w:rPr>
                <w:b/>
              </w:rPr>
              <w:t>( % )</w:t>
            </w:r>
            <w:proofErr w:type="gramEnd"/>
          </w:p>
        </w:tc>
        <w:tc>
          <w:tcPr>
            <w:tcW w:w="964" w:type="dxa"/>
            <w:shd w:val="pct10" w:color="auto" w:fill="auto"/>
          </w:tcPr>
          <w:p w:rsidR="004F6AC1" w:rsidRPr="00915FBF" w:rsidRDefault="004F6AC1" w:rsidP="006008F9">
            <w:pPr>
              <w:widowControl w:val="0"/>
              <w:spacing w:line="240" w:lineRule="auto"/>
              <w:ind w:firstLine="0"/>
              <w:jc w:val="center"/>
              <w:rPr>
                <w:i/>
                <w:vertAlign w:val="subscript"/>
              </w:rPr>
            </w:pPr>
            <w:proofErr w:type="spellStart"/>
            <w:r w:rsidRPr="00915FBF">
              <w:rPr>
                <w:i/>
              </w:rPr>
              <w:t>w</w:t>
            </w:r>
            <w:r w:rsidRPr="00915FBF">
              <w:rPr>
                <w:i/>
                <w:vertAlign w:val="subscript"/>
              </w:rPr>
              <w:t>P</w:t>
            </w:r>
            <w:proofErr w:type="spellEnd"/>
          </w:p>
          <w:p w:rsidR="004F6AC1" w:rsidRPr="00915FBF" w:rsidRDefault="004F6AC1" w:rsidP="006008F9">
            <w:pPr>
              <w:widowControl w:val="0"/>
              <w:spacing w:line="240" w:lineRule="auto"/>
              <w:ind w:firstLine="0"/>
              <w:jc w:val="center"/>
              <w:rPr>
                <w:b/>
              </w:rPr>
            </w:pPr>
            <w:proofErr w:type="gramStart"/>
            <w:r w:rsidRPr="00915FBF">
              <w:rPr>
                <w:b/>
              </w:rPr>
              <w:t>( % )</w:t>
            </w:r>
            <w:proofErr w:type="gramEnd"/>
          </w:p>
        </w:tc>
        <w:tc>
          <w:tcPr>
            <w:tcW w:w="964" w:type="dxa"/>
            <w:shd w:val="pct10" w:color="auto" w:fill="auto"/>
          </w:tcPr>
          <w:p w:rsidR="004F6AC1" w:rsidRPr="00915FBF" w:rsidRDefault="004F6AC1" w:rsidP="006008F9">
            <w:pPr>
              <w:widowControl w:val="0"/>
              <w:spacing w:line="240" w:lineRule="auto"/>
              <w:ind w:firstLine="0"/>
              <w:jc w:val="center"/>
              <w:rPr>
                <w:i/>
              </w:rPr>
            </w:pPr>
            <w:r w:rsidRPr="00915FBF">
              <w:rPr>
                <w:i/>
              </w:rPr>
              <w:t>I</w:t>
            </w:r>
            <w:r w:rsidRPr="00915FBF">
              <w:rPr>
                <w:i/>
                <w:vertAlign w:val="subscript"/>
              </w:rPr>
              <w:t>P</w:t>
            </w:r>
          </w:p>
        </w:tc>
        <w:tc>
          <w:tcPr>
            <w:tcW w:w="964" w:type="dxa"/>
            <w:shd w:val="pct10" w:color="auto" w:fill="auto"/>
          </w:tcPr>
          <w:p w:rsidR="004F6AC1" w:rsidRPr="00915FBF" w:rsidRDefault="004F6AC1" w:rsidP="006008F9">
            <w:pPr>
              <w:widowControl w:val="0"/>
              <w:spacing w:line="240" w:lineRule="auto"/>
              <w:ind w:firstLine="0"/>
              <w:jc w:val="center"/>
              <w:rPr>
                <w:i/>
              </w:rPr>
            </w:pPr>
            <w:proofErr w:type="spellStart"/>
            <w:r w:rsidRPr="00915FBF">
              <w:rPr>
                <w:i/>
              </w:rPr>
              <w:t>I</w:t>
            </w:r>
            <w:r w:rsidRPr="00915FBF">
              <w:rPr>
                <w:i/>
                <w:vertAlign w:val="subscript"/>
              </w:rPr>
              <w:t>c</w:t>
            </w:r>
            <w:proofErr w:type="spellEnd"/>
          </w:p>
        </w:tc>
      </w:tr>
      <w:tr w:rsidR="004F6AC1" w:rsidRPr="00915FBF" w:rsidTr="006008F9">
        <w:tc>
          <w:tcPr>
            <w:tcW w:w="1315" w:type="dxa"/>
          </w:tcPr>
          <w:p w:rsidR="004F6AC1" w:rsidRPr="00915FBF" w:rsidRDefault="004F6AC1" w:rsidP="006008F9">
            <w:pPr>
              <w:widowControl w:val="0"/>
              <w:spacing w:line="240" w:lineRule="auto"/>
              <w:ind w:firstLine="0"/>
              <w:jc w:val="center"/>
              <w:rPr>
                <w:b/>
              </w:rPr>
            </w:pPr>
            <w:bookmarkStart w:id="12" w:name="_Hlk502481606"/>
            <w:r w:rsidRPr="00915FBF">
              <w:rPr>
                <w:b/>
              </w:rPr>
              <w:t>VJ 1</w:t>
            </w:r>
          </w:p>
        </w:tc>
        <w:tc>
          <w:tcPr>
            <w:tcW w:w="1165" w:type="dxa"/>
          </w:tcPr>
          <w:p w:rsidR="004F6AC1" w:rsidRPr="00915FBF" w:rsidRDefault="004F6AC1" w:rsidP="006008F9">
            <w:pPr>
              <w:widowControl w:val="0"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9</w:t>
            </w:r>
            <w:r w:rsidRPr="00915FBF">
              <w:rPr>
                <w:b/>
              </w:rPr>
              <w:t>,0</w:t>
            </w:r>
          </w:p>
        </w:tc>
        <w:tc>
          <w:tcPr>
            <w:tcW w:w="1843" w:type="dxa"/>
          </w:tcPr>
          <w:p w:rsidR="004F6AC1" w:rsidRPr="00915FBF" w:rsidRDefault="004F6AC1" w:rsidP="006008F9">
            <w:pPr>
              <w:widowControl w:val="0"/>
              <w:spacing w:line="240" w:lineRule="auto"/>
              <w:ind w:firstLine="0"/>
              <w:jc w:val="center"/>
              <w:outlineLvl w:val="6"/>
              <w:rPr>
                <w:b/>
              </w:rPr>
            </w:pPr>
            <w:r w:rsidRPr="00915FBF">
              <w:rPr>
                <w:b/>
              </w:rPr>
              <w:t>F8 C</w:t>
            </w:r>
            <w:r>
              <w:rPr>
                <w:b/>
              </w:rPr>
              <w:t>H</w:t>
            </w:r>
          </w:p>
        </w:tc>
        <w:tc>
          <w:tcPr>
            <w:tcW w:w="963" w:type="dxa"/>
          </w:tcPr>
          <w:p w:rsidR="004F6AC1" w:rsidRPr="00915FBF" w:rsidRDefault="004F6AC1" w:rsidP="006008F9">
            <w:pPr>
              <w:widowControl w:val="0"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25,5</w:t>
            </w:r>
          </w:p>
        </w:tc>
        <w:tc>
          <w:tcPr>
            <w:tcW w:w="964" w:type="dxa"/>
          </w:tcPr>
          <w:p w:rsidR="004F6AC1" w:rsidRPr="00915FBF" w:rsidRDefault="004F6AC1" w:rsidP="006008F9">
            <w:pPr>
              <w:widowControl w:val="0"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61</w:t>
            </w:r>
          </w:p>
        </w:tc>
        <w:tc>
          <w:tcPr>
            <w:tcW w:w="964" w:type="dxa"/>
          </w:tcPr>
          <w:p w:rsidR="004F6AC1" w:rsidRPr="00915FBF" w:rsidRDefault="004F6AC1" w:rsidP="006008F9">
            <w:pPr>
              <w:widowControl w:val="0"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964" w:type="dxa"/>
          </w:tcPr>
          <w:p w:rsidR="004F6AC1" w:rsidRPr="00915FBF" w:rsidRDefault="004F6AC1" w:rsidP="006008F9">
            <w:pPr>
              <w:widowControl w:val="0"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964" w:type="dxa"/>
          </w:tcPr>
          <w:p w:rsidR="004F6AC1" w:rsidRPr="00915FBF" w:rsidRDefault="004F6AC1" w:rsidP="006008F9">
            <w:pPr>
              <w:widowControl w:val="0"/>
              <w:spacing w:line="240" w:lineRule="auto"/>
              <w:ind w:firstLine="0"/>
              <w:jc w:val="center"/>
              <w:rPr>
                <w:b/>
              </w:rPr>
            </w:pPr>
            <w:r w:rsidRPr="00915FBF">
              <w:rPr>
                <w:b/>
              </w:rPr>
              <w:t>0,</w:t>
            </w:r>
            <w:r>
              <w:rPr>
                <w:b/>
              </w:rPr>
              <w:t>90</w:t>
            </w:r>
          </w:p>
        </w:tc>
      </w:tr>
      <w:bookmarkEnd w:id="12"/>
    </w:tbl>
    <w:p w:rsidR="004F6AC1" w:rsidRPr="00915FBF" w:rsidRDefault="004F6AC1" w:rsidP="004F6AC1">
      <w:pPr>
        <w:spacing w:line="240" w:lineRule="auto"/>
        <w:ind w:firstLine="0"/>
        <w:rPr>
          <w:i/>
          <w:iCs/>
          <w:szCs w:val="24"/>
        </w:rPr>
      </w:pPr>
    </w:p>
    <w:p w:rsidR="004F6AC1" w:rsidRPr="00915FBF" w:rsidRDefault="004F6AC1" w:rsidP="004F6AC1">
      <w:pPr>
        <w:spacing w:line="240" w:lineRule="auto"/>
        <w:ind w:firstLine="0"/>
        <w:rPr>
          <w:i/>
          <w:iCs/>
          <w:szCs w:val="24"/>
        </w:rPr>
      </w:pPr>
      <w:proofErr w:type="spellStart"/>
      <w:r w:rsidRPr="00915FBF">
        <w:rPr>
          <w:i/>
          <w:iCs/>
          <w:szCs w:val="24"/>
        </w:rPr>
        <w:t>Tab</w:t>
      </w:r>
      <w:proofErr w:type="spellEnd"/>
      <w:r w:rsidRPr="00915FBF">
        <w:rPr>
          <w:i/>
          <w:iCs/>
          <w:szCs w:val="24"/>
        </w:rPr>
        <w:t xml:space="preserve"> </w:t>
      </w:r>
      <w:proofErr w:type="gramStart"/>
      <w:r w:rsidRPr="00915FBF">
        <w:rPr>
          <w:i/>
          <w:iCs/>
          <w:szCs w:val="24"/>
        </w:rPr>
        <w:t>č.2:</w:t>
      </w:r>
      <w:proofErr w:type="gramEnd"/>
      <w:r w:rsidRPr="00915FBF">
        <w:rPr>
          <w:b/>
          <w:bCs/>
          <w:i/>
          <w:iCs/>
          <w:szCs w:val="24"/>
        </w:rPr>
        <w:t xml:space="preserve"> </w:t>
      </w:r>
      <w:r w:rsidRPr="00915FBF">
        <w:rPr>
          <w:i/>
          <w:iCs/>
          <w:szCs w:val="24"/>
        </w:rPr>
        <w:t xml:space="preserve"> Stlačitelnost dle ČSN CEN ISO/TS 17892-5  vrt  VJ-1  hloubka 6 m </w:t>
      </w:r>
      <w:proofErr w:type="spellStart"/>
      <w:proofErr w:type="gramStart"/>
      <w:r w:rsidRPr="00915FBF">
        <w:rPr>
          <w:i/>
          <w:iCs/>
          <w:szCs w:val="24"/>
        </w:rPr>
        <w:t>p.t</w:t>
      </w:r>
      <w:proofErr w:type="spellEnd"/>
      <w:r w:rsidRPr="00915FBF">
        <w:rPr>
          <w:i/>
          <w:iCs/>
          <w:szCs w:val="24"/>
        </w:rPr>
        <w:t>.</w:t>
      </w:r>
      <w:proofErr w:type="gramEnd"/>
    </w:p>
    <w:tbl>
      <w:tblPr>
        <w:tblW w:w="914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0"/>
        <w:gridCol w:w="2724"/>
        <w:gridCol w:w="2724"/>
        <w:gridCol w:w="2724"/>
      </w:tblGrid>
      <w:tr w:rsidR="004F6AC1" w:rsidRPr="00915FBF" w:rsidTr="006008F9">
        <w:trPr>
          <w:cantSplit/>
        </w:trPr>
        <w:tc>
          <w:tcPr>
            <w:tcW w:w="970" w:type="dxa"/>
            <w:vMerge w:val="restart"/>
            <w:shd w:val="pct10" w:color="auto" w:fill="auto"/>
          </w:tcPr>
          <w:p w:rsidR="004F6AC1" w:rsidRPr="00915FBF" w:rsidRDefault="004F6AC1" w:rsidP="006008F9">
            <w:pPr>
              <w:spacing w:line="240" w:lineRule="auto"/>
              <w:ind w:firstLine="0"/>
              <w:jc w:val="center"/>
              <w:rPr>
                <w:i/>
              </w:rPr>
            </w:pPr>
          </w:p>
          <w:p w:rsidR="004F6AC1" w:rsidRPr="00915FBF" w:rsidRDefault="004F6AC1" w:rsidP="006008F9">
            <w:pPr>
              <w:spacing w:line="240" w:lineRule="auto"/>
              <w:ind w:firstLine="0"/>
              <w:jc w:val="center"/>
              <w:rPr>
                <w:i/>
              </w:rPr>
            </w:pPr>
            <w:r w:rsidRPr="00915FBF">
              <w:rPr>
                <w:i/>
              </w:rPr>
              <w:t xml:space="preserve">Hloubka </w:t>
            </w:r>
          </w:p>
          <w:p w:rsidR="004F6AC1" w:rsidRPr="00915FBF" w:rsidRDefault="004F6AC1" w:rsidP="006008F9">
            <w:pPr>
              <w:spacing w:line="240" w:lineRule="auto"/>
              <w:ind w:firstLine="0"/>
              <w:jc w:val="center"/>
              <w:rPr>
                <w:i/>
              </w:rPr>
            </w:pPr>
            <w:proofErr w:type="gramStart"/>
            <w:r w:rsidRPr="00915FBF">
              <w:rPr>
                <w:i/>
              </w:rPr>
              <w:t>( m )</w:t>
            </w:r>
            <w:proofErr w:type="gramEnd"/>
          </w:p>
        </w:tc>
        <w:tc>
          <w:tcPr>
            <w:tcW w:w="8172" w:type="dxa"/>
            <w:gridSpan w:val="3"/>
            <w:shd w:val="pct10" w:color="auto" w:fill="auto"/>
          </w:tcPr>
          <w:p w:rsidR="004F6AC1" w:rsidRPr="00915FBF" w:rsidRDefault="004F6AC1" w:rsidP="006008F9">
            <w:pPr>
              <w:spacing w:line="240" w:lineRule="auto"/>
              <w:ind w:firstLine="0"/>
              <w:jc w:val="center"/>
              <w:rPr>
                <w:i/>
                <w:vertAlign w:val="subscript"/>
              </w:rPr>
            </w:pPr>
            <w:proofErr w:type="spellStart"/>
            <w:r w:rsidRPr="00915FBF">
              <w:rPr>
                <w:i/>
              </w:rPr>
              <w:t>E</w:t>
            </w:r>
            <w:r w:rsidRPr="00915FBF">
              <w:rPr>
                <w:i/>
                <w:vertAlign w:val="subscript"/>
              </w:rPr>
              <w:t>oed</w:t>
            </w:r>
            <w:proofErr w:type="spellEnd"/>
          </w:p>
          <w:p w:rsidR="004F6AC1" w:rsidRPr="00915FBF" w:rsidRDefault="004F6AC1" w:rsidP="006008F9">
            <w:pPr>
              <w:spacing w:line="240" w:lineRule="auto"/>
              <w:ind w:firstLine="0"/>
              <w:jc w:val="center"/>
              <w:rPr>
                <w:i/>
                <w:vertAlign w:val="subscript"/>
              </w:rPr>
            </w:pPr>
            <w:r w:rsidRPr="00915FBF">
              <w:rPr>
                <w:i/>
                <w:vertAlign w:val="subscript"/>
              </w:rPr>
              <w:t>(</w:t>
            </w:r>
            <w:proofErr w:type="spellStart"/>
            <w:r w:rsidRPr="00915FBF">
              <w:rPr>
                <w:i/>
                <w:vertAlign w:val="subscript"/>
              </w:rPr>
              <w:t>MPa</w:t>
            </w:r>
            <w:proofErr w:type="spellEnd"/>
            <w:r w:rsidRPr="00915FBF">
              <w:rPr>
                <w:i/>
                <w:vertAlign w:val="subscript"/>
              </w:rPr>
              <w:t>)</w:t>
            </w:r>
          </w:p>
        </w:tc>
      </w:tr>
      <w:tr w:rsidR="004F6AC1" w:rsidRPr="00915FBF" w:rsidTr="006008F9">
        <w:trPr>
          <w:cantSplit/>
        </w:trPr>
        <w:tc>
          <w:tcPr>
            <w:tcW w:w="970" w:type="dxa"/>
            <w:vMerge/>
            <w:shd w:val="pct10" w:color="auto" w:fill="auto"/>
          </w:tcPr>
          <w:p w:rsidR="004F6AC1" w:rsidRPr="00915FBF" w:rsidRDefault="004F6AC1" w:rsidP="006008F9">
            <w:pPr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2724" w:type="dxa"/>
            <w:shd w:val="pct10" w:color="auto" w:fill="auto"/>
          </w:tcPr>
          <w:p w:rsidR="004F6AC1" w:rsidRPr="00915FBF" w:rsidRDefault="004F6AC1" w:rsidP="006008F9">
            <w:pPr>
              <w:spacing w:line="240" w:lineRule="auto"/>
              <w:ind w:firstLine="0"/>
              <w:jc w:val="center"/>
              <w:outlineLvl w:val="6"/>
            </w:pPr>
            <w:r w:rsidRPr="00915FBF">
              <w:t>0,</w:t>
            </w:r>
            <w:r>
              <w:t>10</w:t>
            </w:r>
            <w:r w:rsidRPr="00915FBF">
              <w:t>0-0,</w:t>
            </w:r>
            <w:r>
              <w:t>2</w:t>
            </w:r>
            <w:r w:rsidRPr="00915FBF">
              <w:t>00</w:t>
            </w:r>
          </w:p>
          <w:p w:rsidR="004F6AC1" w:rsidRPr="00915FBF" w:rsidRDefault="004F6AC1" w:rsidP="006008F9">
            <w:pPr>
              <w:spacing w:line="240" w:lineRule="auto"/>
              <w:ind w:firstLine="0"/>
              <w:jc w:val="center"/>
              <w:outlineLvl w:val="6"/>
            </w:pPr>
            <w:r w:rsidRPr="00915FBF">
              <w:t>(</w:t>
            </w:r>
            <w:proofErr w:type="spellStart"/>
            <w:r w:rsidRPr="00915FBF">
              <w:t>MPa</w:t>
            </w:r>
            <w:proofErr w:type="spellEnd"/>
            <w:r w:rsidRPr="00915FBF">
              <w:t>)</w:t>
            </w:r>
          </w:p>
        </w:tc>
        <w:tc>
          <w:tcPr>
            <w:tcW w:w="2724" w:type="dxa"/>
            <w:shd w:val="pct10" w:color="auto" w:fill="auto"/>
          </w:tcPr>
          <w:p w:rsidR="004F6AC1" w:rsidRPr="00915FBF" w:rsidRDefault="004F6AC1" w:rsidP="006008F9">
            <w:pPr>
              <w:spacing w:line="240" w:lineRule="auto"/>
              <w:ind w:firstLine="0"/>
              <w:jc w:val="center"/>
              <w:outlineLvl w:val="6"/>
            </w:pPr>
            <w:r w:rsidRPr="00915FBF">
              <w:t>0,</w:t>
            </w:r>
            <w:r>
              <w:t>2</w:t>
            </w:r>
            <w:r w:rsidRPr="00915FBF">
              <w:t>00-0,</w:t>
            </w:r>
            <w:r>
              <w:t>4</w:t>
            </w:r>
            <w:r w:rsidRPr="00915FBF">
              <w:t>00</w:t>
            </w:r>
          </w:p>
          <w:p w:rsidR="004F6AC1" w:rsidRPr="00915FBF" w:rsidRDefault="004F6AC1" w:rsidP="006008F9">
            <w:pPr>
              <w:spacing w:line="240" w:lineRule="auto"/>
              <w:ind w:firstLine="0"/>
              <w:jc w:val="center"/>
              <w:outlineLvl w:val="6"/>
            </w:pPr>
            <w:r w:rsidRPr="00915FBF">
              <w:t>(</w:t>
            </w:r>
            <w:proofErr w:type="spellStart"/>
            <w:r w:rsidRPr="00915FBF">
              <w:t>MPa</w:t>
            </w:r>
            <w:proofErr w:type="spellEnd"/>
            <w:r w:rsidRPr="00915FBF">
              <w:t>)</w:t>
            </w:r>
          </w:p>
        </w:tc>
        <w:tc>
          <w:tcPr>
            <w:tcW w:w="2724" w:type="dxa"/>
            <w:shd w:val="pct10" w:color="auto" w:fill="auto"/>
          </w:tcPr>
          <w:p w:rsidR="004F6AC1" w:rsidRPr="00915FBF" w:rsidRDefault="004F6AC1" w:rsidP="006008F9">
            <w:pPr>
              <w:spacing w:line="240" w:lineRule="auto"/>
              <w:ind w:firstLine="0"/>
              <w:jc w:val="center"/>
              <w:outlineLvl w:val="6"/>
            </w:pPr>
            <w:r w:rsidRPr="00915FBF">
              <w:t>0,</w:t>
            </w:r>
            <w:r>
              <w:t>4</w:t>
            </w:r>
            <w:r w:rsidRPr="00915FBF">
              <w:t>00-0,</w:t>
            </w:r>
            <w:r>
              <w:t>6</w:t>
            </w:r>
            <w:r w:rsidRPr="00915FBF">
              <w:t>00</w:t>
            </w:r>
          </w:p>
          <w:p w:rsidR="004F6AC1" w:rsidRPr="00915FBF" w:rsidRDefault="004F6AC1" w:rsidP="006008F9">
            <w:pPr>
              <w:spacing w:line="240" w:lineRule="auto"/>
              <w:ind w:firstLine="0"/>
              <w:jc w:val="center"/>
              <w:outlineLvl w:val="6"/>
            </w:pPr>
            <w:r w:rsidRPr="00915FBF">
              <w:t>(</w:t>
            </w:r>
            <w:proofErr w:type="spellStart"/>
            <w:r w:rsidRPr="00915FBF">
              <w:t>MPa</w:t>
            </w:r>
            <w:proofErr w:type="spellEnd"/>
            <w:r w:rsidRPr="00915FBF">
              <w:t>)</w:t>
            </w:r>
          </w:p>
        </w:tc>
      </w:tr>
      <w:tr w:rsidR="004F6AC1" w:rsidRPr="00915FBF" w:rsidTr="006008F9">
        <w:trPr>
          <w:cantSplit/>
        </w:trPr>
        <w:tc>
          <w:tcPr>
            <w:tcW w:w="970" w:type="dxa"/>
          </w:tcPr>
          <w:p w:rsidR="004F6AC1" w:rsidRPr="00915FBF" w:rsidRDefault="004F6AC1" w:rsidP="006008F9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  <w:r w:rsidRPr="00915FBF">
              <w:rPr>
                <w:b/>
                <w:sz w:val="20"/>
              </w:rPr>
              <w:t>,0</w:t>
            </w:r>
          </w:p>
        </w:tc>
        <w:tc>
          <w:tcPr>
            <w:tcW w:w="2724" w:type="dxa"/>
          </w:tcPr>
          <w:p w:rsidR="004F6AC1" w:rsidRPr="00915FBF" w:rsidRDefault="004F6AC1" w:rsidP="006008F9">
            <w:pPr>
              <w:spacing w:line="240" w:lineRule="auto"/>
              <w:ind w:firstLine="0"/>
              <w:jc w:val="center"/>
              <w:outlineLvl w:val="6"/>
            </w:pPr>
            <w:r>
              <w:t>11,5</w:t>
            </w:r>
          </w:p>
        </w:tc>
        <w:tc>
          <w:tcPr>
            <w:tcW w:w="2724" w:type="dxa"/>
          </w:tcPr>
          <w:p w:rsidR="004F6AC1" w:rsidRPr="00915FBF" w:rsidRDefault="004F6AC1" w:rsidP="006008F9">
            <w:pPr>
              <w:spacing w:line="240" w:lineRule="auto"/>
              <w:ind w:firstLine="0"/>
              <w:jc w:val="center"/>
              <w:outlineLvl w:val="6"/>
            </w:pPr>
            <w:r>
              <w:t>15,5</w:t>
            </w:r>
          </w:p>
        </w:tc>
        <w:tc>
          <w:tcPr>
            <w:tcW w:w="2724" w:type="dxa"/>
          </w:tcPr>
          <w:p w:rsidR="004F6AC1" w:rsidRPr="00915FBF" w:rsidRDefault="004F6AC1" w:rsidP="006008F9">
            <w:pPr>
              <w:spacing w:line="240" w:lineRule="auto"/>
              <w:ind w:firstLine="0"/>
              <w:jc w:val="center"/>
              <w:outlineLvl w:val="6"/>
            </w:pPr>
            <w:r>
              <w:t>31,9</w:t>
            </w:r>
          </w:p>
        </w:tc>
      </w:tr>
    </w:tbl>
    <w:p w:rsidR="004F6AC1" w:rsidRPr="00915FBF" w:rsidRDefault="004F6AC1" w:rsidP="004F6AC1">
      <w:pPr>
        <w:spacing w:line="240" w:lineRule="auto"/>
        <w:ind w:firstLine="0"/>
        <w:rPr>
          <w:b/>
        </w:rPr>
      </w:pPr>
    </w:p>
    <w:p w:rsidR="004F6AC1" w:rsidRPr="00915FBF" w:rsidRDefault="004F6AC1" w:rsidP="004F6AC1">
      <w:pPr>
        <w:spacing w:line="240" w:lineRule="auto"/>
        <w:ind w:firstLine="0"/>
        <w:rPr>
          <w:i/>
        </w:rPr>
      </w:pPr>
      <w:r w:rsidRPr="00915FBF">
        <w:rPr>
          <w:i/>
        </w:rPr>
        <w:t>Efektivní parametry dle ČSN CEN ISO/TS 17892-10</w:t>
      </w:r>
    </w:p>
    <w:p w:rsidR="004F6AC1" w:rsidRPr="00915FBF" w:rsidRDefault="004F6AC1" w:rsidP="004F6AC1">
      <w:pPr>
        <w:spacing w:line="240" w:lineRule="auto"/>
        <w:ind w:firstLine="0"/>
        <w:rPr>
          <w:b/>
        </w:rPr>
      </w:pPr>
      <w:proofErr w:type="spellStart"/>
      <w:proofErr w:type="gramStart"/>
      <w:r w:rsidRPr="00915FBF">
        <w:rPr>
          <w:b/>
        </w:rPr>
        <w:t>c</w:t>
      </w:r>
      <w:r w:rsidRPr="00915FBF">
        <w:rPr>
          <w:b/>
          <w:vertAlign w:val="subscript"/>
        </w:rPr>
        <w:t>ef</w:t>
      </w:r>
      <w:proofErr w:type="spellEnd"/>
      <w:r w:rsidRPr="00915FBF">
        <w:rPr>
          <w:b/>
        </w:rPr>
        <w:t xml:space="preserve"> =  </w:t>
      </w:r>
      <w:r>
        <w:rPr>
          <w:b/>
        </w:rPr>
        <w:t>30</w:t>
      </w:r>
      <w:r w:rsidRPr="00915FBF">
        <w:rPr>
          <w:b/>
        </w:rPr>
        <w:t>,0</w:t>
      </w:r>
      <w:proofErr w:type="gramEnd"/>
      <w:r w:rsidRPr="00915FBF">
        <w:rPr>
          <w:b/>
        </w:rPr>
        <w:t xml:space="preserve"> </w:t>
      </w:r>
      <w:proofErr w:type="spellStart"/>
      <w:r w:rsidRPr="00915FBF">
        <w:rPr>
          <w:b/>
        </w:rPr>
        <w:t>kPa</w:t>
      </w:r>
      <w:proofErr w:type="spellEnd"/>
    </w:p>
    <w:p w:rsidR="004F6AC1" w:rsidRPr="00915FBF" w:rsidRDefault="004F6AC1" w:rsidP="004F6AC1">
      <w:pPr>
        <w:spacing w:line="240" w:lineRule="auto"/>
        <w:ind w:firstLine="0"/>
        <w:rPr>
          <w:b/>
        </w:rPr>
      </w:pPr>
      <w:proofErr w:type="spellStart"/>
      <w:r w:rsidRPr="00915FBF">
        <w:rPr>
          <w:b/>
        </w:rPr>
        <w:t>φ</w:t>
      </w:r>
      <w:r w:rsidRPr="00915FBF">
        <w:rPr>
          <w:b/>
          <w:vertAlign w:val="subscript"/>
        </w:rPr>
        <w:t>ef</w:t>
      </w:r>
      <w:proofErr w:type="spellEnd"/>
      <w:r w:rsidRPr="00915FBF">
        <w:rPr>
          <w:b/>
        </w:rPr>
        <w:t xml:space="preserve"> = </w:t>
      </w:r>
      <w:r>
        <w:rPr>
          <w:b/>
        </w:rPr>
        <w:t>16,5</w:t>
      </w:r>
      <w:r w:rsidRPr="00915FBF">
        <w:rPr>
          <w:b/>
        </w:rPr>
        <w:t xml:space="preserve"> </w:t>
      </w:r>
      <w:r w:rsidRPr="00915FBF">
        <w:rPr>
          <w:b/>
          <w:vertAlign w:val="superscript"/>
        </w:rPr>
        <w:t>o</w:t>
      </w:r>
    </w:p>
    <w:p w:rsidR="004F6AC1" w:rsidRPr="00915FBF" w:rsidRDefault="004F6AC1" w:rsidP="004F6AC1">
      <w:pPr>
        <w:spacing w:line="240" w:lineRule="auto"/>
        <w:ind w:firstLine="0"/>
        <w:rPr>
          <w:i/>
          <w:iCs/>
          <w:szCs w:val="24"/>
        </w:rPr>
      </w:pPr>
    </w:p>
    <w:bookmarkEnd w:id="11"/>
    <w:p w:rsidR="004F6AC1" w:rsidRPr="001412CD" w:rsidRDefault="004F6AC1" w:rsidP="004F6AC1">
      <w:pPr>
        <w:spacing w:line="240" w:lineRule="auto"/>
        <w:ind w:firstLine="0"/>
        <w:rPr>
          <w:bCs/>
          <w:iCs/>
          <w:szCs w:val="24"/>
        </w:rPr>
      </w:pPr>
      <w:r w:rsidRPr="001412CD">
        <w:rPr>
          <w:bCs/>
          <w:iCs/>
          <w:szCs w:val="24"/>
        </w:rPr>
        <w:t xml:space="preserve">V charakteristických vlastnostech dosahují podložní zeminy následující hodnoty – </w:t>
      </w:r>
    </w:p>
    <w:p w:rsidR="004F6AC1" w:rsidRPr="001412CD" w:rsidRDefault="004F6AC1" w:rsidP="004F6AC1">
      <w:pPr>
        <w:spacing w:line="240" w:lineRule="auto"/>
        <w:ind w:firstLine="0"/>
        <w:rPr>
          <w:b/>
          <w:bCs/>
          <w:szCs w:val="24"/>
        </w:rPr>
      </w:pPr>
      <w:proofErr w:type="spellStart"/>
      <w:r w:rsidRPr="001412CD">
        <w:rPr>
          <w:b/>
          <w:bCs/>
          <w:szCs w:val="24"/>
        </w:rPr>
        <w:t>jílovito</w:t>
      </w:r>
      <w:proofErr w:type="spellEnd"/>
      <w:r w:rsidRPr="001412CD">
        <w:rPr>
          <w:b/>
          <w:bCs/>
          <w:szCs w:val="24"/>
        </w:rPr>
        <w:t>-písčitá hlína – tuhá-polotuhá</w:t>
      </w:r>
    </w:p>
    <w:p w:rsidR="004F6AC1" w:rsidRPr="001412CD" w:rsidRDefault="004F6AC1" w:rsidP="004F6AC1">
      <w:pPr>
        <w:spacing w:line="240" w:lineRule="auto"/>
        <w:ind w:firstLine="0"/>
        <w:rPr>
          <w:szCs w:val="24"/>
        </w:rPr>
      </w:pPr>
    </w:p>
    <w:p w:rsidR="004F6AC1" w:rsidRPr="001412CD" w:rsidRDefault="004F6AC1" w:rsidP="004F6AC1">
      <w:pPr>
        <w:spacing w:line="240" w:lineRule="auto"/>
        <w:ind w:firstLine="0"/>
        <w:rPr>
          <w:szCs w:val="24"/>
        </w:rPr>
      </w:pPr>
      <w:proofErr w:type="spellStart"/>
      <w:r w:rsidRPr="001412CD">
        <w:rPr>
          <w:szCs w:val="24"/>
        </w:rPr>
        <w:t>E</w:t>
      </w:r>
      <w:r w:rsidRPr="001412CD">
        <w:rPr>
          <w:szCs w:val="24"/>
          <w:vertAlign w:val="subscript"/>
        </w:rPr>
        <w:t>eod</w:t>
      </w:r>
      <w:proofErr w:type="spellEnd"/>
      <w:r w:rsidRPr="001412CD">
        <w:rPr>
          <w:szCs w:val="24"/>
        </w:rPr>
        <w:t xml:space="preserve"> = 7-9 </w:t>
      </w:r>
      <w:proofErr w:type="spellStart"/>
      <w:r w:rsidRPr="001412CD">
        <w:rPr>
          <w:szCs w:val="24"/>
        </w:rPr>
        <w:t>MPa</w:t>
      </w:r>
      <w:proofErr w:type="spellEnd"/>
    </w:p>
    <w:p w:rsidR="004F6AC1" w:rsidRPr="001412CD" w:rsidRDefault="004F6AC1" w:rsidP="004F6AC1">
      <w:pPr>
        <w:spacing w:line="240" w:lineRule="auto"/>
        <w:ind w:firstLine="0"/>
        <w:rPr>
          <w:szCs w:val="24"/>
        </w:rPr>
      </w:pPr>
      <w:proofErr w:type="spellStart"/>
      <w:r w:rsidRPr="001412CD">
        <w:rPr>
          <w:szCs w:val="24"/>
        </w:rPr>
        <w:t>c</w:t>
      </w:r>
      <w:r w:rsidRPr="001412CD">
        <w:rPr>
          <w:szCs w:val="24"/>
          <w:vertAlign w:val="subscript"/>
        </w:rPr>
        <w:t>u</w:t>
      </w:r>
      <w:proofErr w:type="spellEnd"/>
      <w:r w:rsidRPr="001412CD">
        <w:rPr>
          <w:szCs w:val="24"/>
        </w:rPr>
        <w:t xml:space="preserve"> = 0,03-0,09 </w:t>
      </w:r>
      <w:proofErr w:type="spellStart"/>
      <w:r w:rsidRPr="001412CD">
        <w:rPr>
          <w:szCs w:val="24"/>
        </w:rPr>
        <w:t>MPa</w:t>
      </w:r>
      <w:proofErr w:type="spellEnd"/>
    </w:p>
    <w:p w:rsidR="004F6AC1" w:rsidRPr="001412CD" w:rsidRDefault="004F6AC1" w:rsidP="004F6AC1">
      <w:pPr>
        <w:spacing w:line="240" w:lineRule="auto"/>
        <w:ind w:firstLine="0"/>
        <w:rPr>
          <w:szCs w:val="24"/>
          <w:vertAlign w:val="superscript"/>
        </w:rPr>
      </w:pPr>
      <w:proofErr w:type="spellStart"/>
      <w:r w:rsidRPr="001412CD">
        <w:rPr>
          <w:szCs w:val="24"/>
        </w:rPr>
        <w:t>φ</w:t>
      </w:r>
      <w:r w:rsidRPr="001412CD">
        <w:rPr>
          <w:szCs w:val="24"/>
          <w:vertAlign w:val="subscript"/>
        </w:rPr>
        <w:t>u</w:t>
      </w:r>
      <w:proofErr w:type="spellEnd"/>
      <w:r w:rsidRPr="001412CD">
        <w:rPr>
          <w:szCs w:val="24"/>
        </w:rPr>
        <w:t xml:space="preserve"> = 3 </w:t>
      </w:r>
      <w:r w:rsidRPr="001412CD">
        <w:rPr>
          <w:szCs w:val="24"/>
          <w:vertAlign w:val="superscript"/>
        </w:rPr>
        <w:t>0</w:t>
      </w:r>
    </w:p>
    <w:p w:rsidR="004F6AC1" w:rsidRPr="001412CD" w:rsidRDefault="004F6AC1" w:rsidP="004F6AC1">
      <w:pPr>
        <w:spacing w:line="240" w:lineRule="auto"/>
        <w:ind w:firstLine="0"/>
        <w:rPr>
          <w:szCs w:val="24"/>
        </w:rPr>
      </w:pPr>
      <w:proofErr w:type="spellStart"/>
      <w:r w:rsidRPr="001412CD">
        <w:rPr>
          <w:szCs w:val="24"/>
        </w:rPr>
        <w:t>c</w:t>
      </w:r>
      <w:r w:rsidRPr="001412CD">
        <w:rPr>
          <w:szCs w:val="24"/>
          <w:vertAlign w:val="subscript"/>
        </w:rPr>
        <w:t>ef</w:t>
      </w:r>
      <w:proofErr w:type="spellEnd"/>
      <w:r w:rsidRPr="001412CD">
        <w:rPr>
          <w:szCs w:val="24"/>
        </w:rPr>
        <w:t xml:space="preserve"> = 15 </w:t>
      </w:r>
      <w:proofErr w:type="spellStart"/>
      <w:r w:rsidRPr="001412CD">
        <w:rPr>
          <w:szCs w:val="24"/>
        </w:rPr>
        <w:t>kPa</w:t>
      </w:r>
      <w:proofErr w:type="spellEnd"/>
    </w:p>
    <w:p w:rsidR="004F6AC1" w:rsidRPr="001412CD" w:rsidRDefault="004F6AC1" w:rsidP="004F6AC1">
      <w:pPr>
        <w:spacing w:line="240" w:lineRule="auto"/>
        <w:ind w:firstLine="0"/>
        <w:rPr>
          <w:szCs w:val="24"/>
          <w:vertAlign w:val="superscript"/>
        </w:rPr>
      </w:pPr>
      <w:proofErr w:type="spellStart"/>
      <w:r w:rsidRPr="001412CD">
        <w:rPr>
          <w:szCs w:val="24"/>
        </w:rPr>
        <w:t>φ</w:t>
      </w:r>
      <w:r w:rsidRPr="001412CD">
        <w:rPr>
          <w:szCs w:val="24"/>
          <w:vertAlign w:val="subscript"/>
        </w:rPr>
        <w:t>ef</w:t>
      </w:r>
      <w:proofErr w:type="spellEnd"/>
      <w:r w:rsidRPr="001412CD">
        <w:rPr>
          <w:szCs w:val="24"/>
        </w:rPr>
        <w:t xml:space="preserve"> = 30 </w:t>
      </w:r>
      <w:r w:rsidRPr="001412CD">
        <w:rPr>
          <w:szCs w:val="24"/>
          <w:vertAlign w:val="superscript"/>
        </w:rPr>
        <w:t>0</w:t>
      </w:r>
    </w:p>
    <w:p w:rsidR="004F6AC1" w:rsidRPr="001412CD" w:rsidRDefault="004F6AC1" w:rsidP="004F6AC1">
      <w:pPr>
        <w:spacing w:line="240" w:lineRule="auto"/>
        <w:ind w:firstLine="0"/>
        <w:rPr>
          <w:szCs w:val="24"/>
        </w:rPr>
      </w:pPr>
      <w:r w:rsidRPr="001412CD">
        <w:rPr>
          <w:szCs w:val="24"/>
        </w:rPr>
        <w:t>ν   = 0,40</w:t>
      </w:r>
    </w:p>
    <w:p w:rsidR="004F6AC1" w:rsidRPr="001412CD" w:rsidRDefault="004F6AC1" w:rsidP="004F6AC1">
      <w:pPr>
        <w:spacing w:line="240" w:lineRule="auto"/>
        <w:ind w:firstLine="0"/>
        <w:rPr>
          <w:szCs w:val="24"/>
        </w:rPr>
      </w:pPr>
      <w:r w:rsidRPr="001412CD">
        <w:rPr>
          <w:szCs w:val="24"/>
        </w:rPr>
        <w:t>β   = 0,47</w:t>
      </w:r>
    </w:p>
    <w:p w:rsidR="004F6AC1" w:rsidRPr="001412CD" w:rsidRDefault="004F6AC1" w:rsidP="004F6AC1">
      <w:pPr>
        <w:spacing w:line="240" w:lineRule="auto"/>
        <w:ind w:firstLine="0"/>
        <w:rPr>
          <w:szCs w:val="24"/>
        </w:rPr>
      </w:pPr>
      <w:proofErr w:type="spellStart"/>
      <w:proofErr w:type="gramStart"/>
      <w:r w:rsidRPr="001412CD">
        <w:rPr>
          <w:szCs w:val="24"/>
        </w:rPr>
        <w:t>ρ</w:t>
      </w:r>
      <w:r w:rsidRPr="001412CD">
        <w:rPr>
          <w:szCs w:val="24"/>
          <w:vertAlign w:val="subscript"/>
        </w:rPr>
        <w:t>n</w:t>
      </w:r>
      <w:proofErr w:type="spellEnd"/>
      <w:r w:rsidRPr="001412CD">
        <w:rPr>
          <w:szCs w:val="24"/>
          <w:vertAlign w:val="subscript"/>
        </w:rPr>
        <w:t xml:space="preserve"> </w:t>
      </w:r>
      <w:r w:rsidRPr="001412CD">
        <w:rPr>
          <w:szCs w:val="24"/>
        </w:rPr>
        <w:t xml:space="preserve"> = 2 060</w:t>
      </w:r>
      <w:proofErr w:type="gramEnd"/>
      <w:r w:rsidRPr="001412CD">
        <w:rPr>
          <w:szCs w:val="24"/>
        </w:rPr>
        <w:t xml:space="preserve"> kg.m</w:t>
      </w:r>
      <w:r w:rsidRPr="001412CD">
        <w:rPr>
          <w:szCs w:val="24"/>
          <w:vertAlign w:val="superscript"/>
        </w:rPr>
        <w:t>-3</w:t>
      </w:r>
    </w:p>
    <w:p w:rsidR="004F6AC1" w:rsidRPr="001412CD" w:rsidRDefault="004F6AC1" w:rsidP="004F6AC1">
      <w:pPr>
        <w:spacing w:line="240" w:lineRule="auto"/>
        <w:ind w:firstLine="0"/>
        <w:rPr>
          <w:szCs w:val="24"/>
        </w:rPr>
      </w:pPr>
      <w:proofErr w:type="spellStart"/>
      <w:r w:rsidRPr="001412CD">
        <w:rPr>
          <w:szCs w:val="24"/>
        </w:rPr>
        <w:t>R</w:t>
      </w:r>
      <w:r w:rsidRPr="001412CD">
        <w:rPr>
          <w:szCs w:val="24"/>
          <w:vertAlign w:val="subscript"/>
        </w:rPr>
        <w:t>dt</w:t>
      </w:r>
      <w:proofErr w:type="spellEnd"/>
      <w:r w:rsidRPr="001412CD">
        <w:rPr>
          <w:szCs w:val="24"/>
        </w:rPr>
        <w:t xml:space="preserve">= </w:t>
      </w:r>
      <w:r>
        <w:rPr>
          <w:szCs w:val="24"/>
        </w:rPr>
        <w:t>80-120</w:t>
      </w:r>
      <w:r w:rsidRPr="001412CD">
        <w:rPr>
          <w:szCs w:val="24"/>
        </w:rPr>
        <w:t xml:space="preserve"> </w:t>
      </w:r>
      <w:proofErr w:type="spellStart"/>
      <w:r w:rsidRPr="001412CD">
        <w:rPr>
          <w:szCs w:val="24"/>
        </w:rPr>
        <w:t>kPa</w:t>
      </w:r>
      <w:proofErr w:type="spellEnd"/>
    </w:p>
    <w:p w:rsidR="004F6AC1" w:rsidRPr="001412CD" w:rsidRDefault="004F6AC1" w:rsidP="004F6AC1">
      <w:pPr>
        <w:widowControl w:val="0"/>
        <w:spacing w:line="240" w:lineRule="auto"/>
        <w:ind w:firstLine="0"/>
        <w:rPr>
          <w:i/>
        </w:rPr>
      </w:pPr>
      <w:r w:rsidRPr="001412CD">
        <w:rPr>
          <w:i/>
        </w:rPr>
        <w:t xml:space="preserve">Těžitelnost dle </w:t>
      </w:r>
      <w:proofErr w:type="gramStart"/>
      <w:r w:rsidRPr="001412CD">
        <w:rPr>
          <w:i/>
        </w:rPr>
        <w:t>73 3050 ( orientačně</w:t>
      </w:r>
      <w:proofErr w:type="gramEnd"/>
      <w:r w:rsidRPr="001412CD">
        <w:rPr>
          <w:i/>
        </w:rPr>
        <w:t xml:space="preserve"> neplatná norma )– 3-4, dle 73 6133- I</w:t>
      </w:r>
    </w:p>
    <w:p w:rsidR="004F6AC1" w:rsidRPr="001412CD" w:rsidRDefault="004F6AC1" w:rsidP="004F6AC1">
      <w:pPr>
        <w:widowControl w:val="0"/>
        <w:spacing w:line="240" w:lineRule="auto"/>
        <w:ind w:firstLine="0"/>
        <w:rPr>
          <w:i/>
        </w:rPr>
      </w:pPr>
      <w:r w:rsidRPr="001412CD">
        <w:rPr>
          <w:i/>
        </w:rPr>
        <w:t xml:space="preserve">Vrtatelnost pro piloty je podle </w:t>
      </w:r>
      <w:r w:rsidRPr="001412CD">
        <w:rPr>
          <w:i/>
          <w:iCs/>
        </w:rPr>
        <w:t xml:space="preserve">Katalogu popisů a směrných cen stavebních prací  - </w:t>
      </w:r>
      <w:r w:rsidRPr="001412CD">
        <w:rPr>
          <w:i/>
        </w:rPr>
        <w:t>II</w:t>
      </w:r>
      <w:r>
        <w:rPr>
          <w:i/>
        </w:rPr>
        <w:t>-III</w:t>
      </w:r>
    </w:p>
    <w:p w:rsidR="004F6AC1" w:rsidRPr="001412CD" w:rsidRDefault="004F6AC1" w:rsidP="004F6AC1">
      <w:pPr>
        <w:widowControl w:val="0"/>
        <w:spacing w:line="240" w:lineRule="auto"/>
        <w:ind w:firstLine="0"/>
        <w:rPr>
          <w:i/>
        </w:rPr>
      </w:pPr>
      <w:r>
        <w:rPr>
          <w:i/>
        </w:rPr>
        <w:t>n</w:t>
      </w:r>
      <w:r w:rsidRPr="001412CD">
        <w:rPr>
          <w:i/>
        </w:rPr>
        <w:t xml:space="preserve">estabilní horizont - je nutné počítat s pažením </w:t>
      </w:r>
    </w:p>
    <w:p w:rsidR="008E5461" w:rsidRPr="00455908" w:rsidRDefault="008E5461" w:rsidP="008E5461">
      <w:pPr>
        <w:spacing w:line="240" w:lineRule="auto"/>
        <w:ind w:firstLine="0"/>
        <w:rPr>
          <w:b/>
          <w:bCs/>
          <w:szCs w:val="24"/>
        </w:rPr>
      </w:pPr>
      <w:r w:rsidRPr="00455908">
        <w:rPr>
          <w:b/>
          <w:bCs/>
          <w:szCs w:val="24"/>
        </w:rPr>
        <w:t>Neogenní sedimenty</w:t>
      </w:r>
    </w:p>
    <w:p w:rsidR="008E5461" w:rsidRPr="00455908" w:rsidRDefault="008E5461" w:rsidP="008E5461">
      <w:pPr>
        <w:spacing w:line="240" w:lineRule="auto"/>
        <w:ind w:firstLine="0"/>
        <w:rPr>
          <w:b/>
          <w:bCs/>
          <w:szCs w:val="24"/>
        </w:rPr>
      </w:pPr>
      <w:r w:rsidRPr="00455908">
        <w:rPr>
          <w:b/>
          <w:bCs/>
          <w:szCs w:val="24"/>
        </w:rPr>
        <w:t xml:space="preserve">Plastické </w:t>
      </w:r>
      <w:proofErr w:type="gramStart"/>
      <w:r w:rsidRPr="00455908">
        <w:rPr>
          <w:b/>
          <w:bCs/>
          <w:szCs w:val="24"/>
        </w:rPr>
        <w:t>jíly– konzistence</w:t>
      </w:r>
      <w:proofErr w:type="gramEnd"/>
      <w:r w:rsidRPr="00455908">
        <w:rPr>
          <w:b/>
          <w:bCs/>
          <w:szCs w:val="24"/>
        </w:rPr>
        <w:t xml:space="preserve"> pevná </w:t>
      </w:r>
      <w:r>
        <w:rPr>
          <w:b/>
          <w:bCs/>
          <w:szCs w:val="24"/>
        </w:rPr>
        <w:t>třída CH-CV</w:t>
      </w:r>
    </w:p>
    <w:p w:rsidR="008E5461" w:rsidRPr="00915FBF" w:rsidRDefault="008E5461" w:rsidP="008E5461">
      <w:pPr>
        <w:spacing w:line="240" w:lineRule="auto"/>
        <w:ind w:firstLine="0"/>
        <w:rPr>
          <w:szCs w:val="24"/>
        </w:rPr>
      </w:pPr>
      <w:proofErr w:type="spellStart"/>
      <w:r w:rsidRPr="00915FBF">
        <w:rPr>
          <w:szCs w:val="24"/>
        </w:rPr>
        <w:t>E</w:t>
      </w:r>
      <w:r w:rsidRPr="00915FBF">
        <w:rPr>
          <w:szCs w:val="24"/>
          <w:vertAlign w:val="subscript"/>
        </w:rPr>
        <w:t>eod</w:t>
      </w:r>
      <w:proofErr w:type="spellEnd"/>
      <w:r w:rsidRPr="00915FBF">
        <w:rPr>
          <w:szCs w:val="24"/>
        </w:rPr>
        <w:t xml:space="preserve"> = </w:t>
      </w:r>
      <w:r>
        <w:rPr>
          <w:szCs w:val="24"/>
        </w:rPr>
        <w:t>11,5-31,0</w:t>
      </w:r>
      <w:r w:rsidRPr="00915FBF">
        <w:rPr>
          <w:szCs w:val="24"/>
        </w:rPr>
        <w:t xml:space="preserve"> </w:t>
      </w:r>
      <w:proofErr w:type="spellStart"/>
      <w:r w:rsidRPr="00915FBF">
        <w:rPr>
          <w:szCs w:val="24"/>
        </w:rPr>
        <w:t>MPa</w:t>
      </w:r>
      <w:proofErr w:type="spellEnd"/>
    </w:p>
    <w:p w:rsidR="008E5461" w:rsidRPr="00915FBF" w:rsidRDefault="008E5461" w:rsidP="008E5461">
      <w:pPr>
        <w:spacing w:line="240" w:lineRule="auto"/>
        <w:ind w:firstLine="0"/>
        <w:rPr>
          <w:szCs w:val="24"/>
        </w:rPr>
      </w:pPr>
      <w:proofErr w:type="spellStart"/>
      <w:r w:rsidRPr="00915FBF">
        <w:rPr>
          <w:szCs w:val="24"/>
        </w:rPr>
        <w:t>c</w:t>
      </w:r>
      <w:r w:rsidRPr="00915FBF">
        <w:rPr>
          <w:szCs w:val="24"/>
          <w:vertAlign w:val="subscript"/>
        </w:rPr>
        <w:t>u</w:t>
      </w:r>
      <w:proofErr w:type="spellEnd"/>
      <w:r w:rsidRPr="00915FBF">
        <w:rPr>
          <w:szCs w:val="24"/>
        </w:rPr>
        <w:t xml:space="preserve"> = 0,</w:t>
      </w:r>
      <w:r>
        <w:rPr>
          <w:szCs w:val="24"/>
        </w:rPr>
        <w:t>08</w:t>
      </w:r>
      <w:r w:rsidRPr="00915FBF">
        <w:rPr>
          <w:szCs w:val="24"/>
        </w:rPr>
        <w:t xml:space="preserve"> </w:t>
      </w:r>
      <w:proofErr w:type="spellStart"/>
      <w:r w:rsidRPr="00915FBF">
        <w:rPr>
          <w:szCs w:val="24"/>
        </w:rPr>
        <w:t>MPa</w:t>
      </w:r>
      <w:proofErr w:type="spellEnd"/>
    </w:p>
    <w:p w:rsidR="008E5461" w:rsidRPr="00915FBF" w:rsidRDefault="008E5461" w:rsidP="008E5461">
      <w:pPr>
        <w:spacing w:line="240" w:lineRule="auto"/>
        <w:ind w:firstLine="0"/>
        <w:rPr>
          <w:szCs w:val="24"/>
          <w:vertAlign w:val="superscript"/>
        </w:rPr>
      </w:pPr>
      <w:proofErr w:type="spellStart"/>
      <w:r w:rsidRPr="00915FBF">
        <w:rPr>
          <w:szCs w:val="24"/>
        </w:rPr>
        <w:t>φ</w:t>
      </w:r>
      <w:r w:rsidRPr="00915FBF">
        <w:rPr>
          <w:szCs w:val="24"/>
          <w:vertAlign w:val="subscript"/>
        </w:rPr>
        <w:t>u</w:t>
      </w:r>
      <w:proofErr w:type="spellEnd"/>
      <w:r w:rsidRPr="00915FBF">
        <w:rPr>
          <w:szCs w:val="24"/>
        </w:rPr>
        <w:t xml:space="preserve"> = 0 </w:t>
      </w:r>
      <w:proofErr w:type="spellStart"/>
      <w:r w:rsidRPr="00915FBF">
        <w:rPr>
          <w:szCs w:val="24"/>
          <w:vertAlign w:val="superscript"/>
        </w:rPr>
        <w:t>0</w:t>
      </w:r>
      <w:proofErr w:type="spellEnd"/>
    </w:p>
    <w:p w:rsidR="008E5461" w:rsidRPr="00915FBF" w:rsidRDefault="008E5461" w:rsidP="008E5461">
      <w:pPr>
        <w:spacing w:line="240" w:lineRule="auto"/>
        <w:ind w:firstLine="0"/>
        <w:rPr>
          <w:szCs w:val="24"/>
        </w:rPr>
      </w:pPr>
      <w:proofErr w:type="spellStart"/>
      <w:r w:rsidRPr="00915FBF">
        <w:rPr>
          <w:szCs w:val="24"/>
        </w:rPr>
        <w:t>c</w:t>
      </w:r>
      <w:r w:rsidRPr="00915FBF">
        <w:rPr>
          <w:szCs w:val="24"/>
          <w:vertAlign w:val="subscript"/>
        </w:rPr>
        <w:t>ef</w:t>
      </w:r>
      <w:proofErr w:type="spellEnd"/>
      <w:r w:rsidRPr="00915FBF">
        <w:rPr>
          <w:szCs w:val="24"/>
        </w:rPr>
        <w:t xml:space="preserve"> = </w:t>
      </w:r>
      <w:r>
        <w:rPr>
          <w:szCs w:val="24"/>
        </w:rPr>
        <w:t>30</w:t>
      </w:r>
      <w:r w:rsidRPr="00915FBF">
        <w:rPr>
          <w:szCs w:val="24"/>
        </w:rPr>
        <w:t xml:space="preserve"> </w:t>
      </w:r>
      <w:proofErr w:type="spellStart"/>
      <w:r w:rsidRPr="00915FBF">
        <w:rPr>
          <w:szCs w:val="24"/>
        </w:rPr>
        <w:t>kPa</w:t>
      </w:r>
      <w:proofErr w:type="spellEnd"/>
    </w:p>
    <w:p w:rsidR="008E5461" w:rsidRPr="00915FBF" w:rsidRDefault="008E5461" w:rsidP="008E5461">
      <w:pPr>
        <w:spacing w:line="240" w:lineRule="auto"/>
        <w:ind w:firstLine="0"/>
        <w:rPr>
          <w:szCs w:val="24"/>
          <w:vertAlign w:val="superscript"/>
        </w:rPr>
      </w:pPr>
      <w:proofErr w:type="spellStart"/>
      <w:r w:rsidRPr="00915FBF">
        <w:rPr>
          <w:szCs w:val="24"/>
        </w:rPr>
        <w:t>φ</w:t>
      </w:r>
      <w:r w:rsidRPr="00915FBF">
        <w:rPr>
          <w:szCs w:val="24"/>
          <w:vertAlign w:val="subscript"/>
        </w:rPr>
        <w:t>ef</w:t>
      </w:r>
      <w:proofErr w:type="spellEnd"/>
      <w:r w:rsidRPr="00915FBF">
        <w:rPr>
          <w:szCs w:val="24"/>
        </w:rPr>
        <w:t xml:space="preserve"> = </w:t>
      </w:r>
      <w:r>
        <w:rPr>
          <w:szCs w:val="24"/>
        </w:rPr>
        <w:t>16,5</w:t>
      </w:r>
      <w:r w:rsidRPr="00915FBF">
        <w:rPr>
          <w:szCs w:val="24"/>
        </w:rPr>
        <w:t xml:space="preserve"> </w:t>
      </w:r>
      <w:r w:rsidRPr="00915FBF">
        <w:rPr>
          <w:szCs w:val="24"/>
          <w:vertAlign w:val="superscript"/>
        </w:rPr>
        <w:t>0</w:t>
      </w:r>
    </w:p>
    <w:p w:rsidR="008E5461" w:rsidRPr="00915FBF" w:rsidRDefault="008E5461" w:rsidP="008E5461">
      <w:pPr>
        <w:spacing w:line="240" w:lineRule="auto"/>
        <w:ind w:firstLine="0"/>
        <w:rPr>
          <w:szCs w:val="24"/>
        </w:rPr>
      </w:pPr>
      <w:r w:rsidRPr="00915FBF">
        <w:rPr>
          <w:szCs w:val="24"/>
        </w:rPr>
        <w:t>ν   = 0,42</w:t>
      </w:r>
    </w:p>
    <w:p w:rsidR="008E5461" w:rsidRPr="00915FBF" w:rsidRDefault="008E5461" w:rsidP="008E5461">
      <w:pPr>
        <w:spacing w:line="240" w:lineRule="auto"/>
        <w:ind w:firstLine="0"/>
        <w:rPr>
          <w:szCs w:val="24"/>
        </w:rPr>
      </w:pPr>
      <w:r w:rsidRPr="00915FBF">
        <w:rPr>
          <w:szCs w:val="24"/>
        </w:rPr>
        <w:t>β   = 0,37</w:t>
      </w:r>
    </w:p>
    <w:p w:rsidR="008E5461" w:rsidRPr="00915FBF" w:rsidRDefault="008E5461" w:rsidP="008E5461">
      <w:pPr>
        <w:spacing w:line="240" w:lineRule="auto"/>
        <w:ind w:firstLine="0"/>
        <w:rPr>
          <w:szCs w:val="24"/>
        </w:rPr>
      </w:pPr>
      <w:proofErr w:type="spellStart"/>
      <w:proofErr w:type="gramStart"/>
      <w:r w:rsidRPr="00915FBF">
        <w:rPr>
          <w:szCs w:val="24"/>
        </w:rPr>
        <w:t>ρ</w:t>
      </w:r>
      <w:r w:rsidRPr="00915FBF">
        <w:rPr>
          <w:szCs w:val="24"/>
          <w:vertAlign w:val="subscript"/>
        </w:rPr>
        <w:t>n</w:t>
      </w:r>
      <w:proofErr w:type="spellEnd"/>
      <w:r w:rsidRPr="00915FBF">
        <w:rPr>
          <w:szCs w:val="24"/>
          <w:vertAlign w:val="subscript"/>
        </w:rPr>
        <w:t xml:space="preserve"> </w:t>
      </w:r>
      <w:r w:rsidRPr="00915FBF">
        <w:rPr>
          <w:szCs w:val="24"/>
        </w:rPr>
        <w:t xml:space="preserve"> = </w:t>
      </w:r>
      <w:r>
        <w:rPr>
          <w:szCs w:val="24"/>
        </w:rPr>
        <w:t>2000</w:t>
      </w:r>
      <w:proofErr w:type="gramEnd"/>
      <w:r w:rsidRPr="00915FBF">
        <w:rPr>
          <w:szCs w:val="24"/>
        </w:rPr>
        <w:t xml:space="preserve"> kg.m</w:t>
      </w:r>
      <w:r w:rsidRPr="00915FBF">
        <w:rPr>
          <w:szCs w:val="24"/>
          <w:vertAlign w:val="superscript"/>
        </w:rPr>
        <w:t>-3</w:t>
      </w:r>
    </w:p>
    <w:p w:rsidR="008E5461" w:rsidRPr="00915FBF" w:rsidRDefault="008E5461" w:rsidP="008E5461">
      <w:pPr>
        <w:spacing w:line="240" w:lineRule="auto"/>
        <w:ind w:firstLine="0"/>
        <w:rPr>
          <w:szCs w:val="24"/>
        </w:rPr>
      </w:pPr>
      <w:proofErr w:type="spellStart"/>
      <w:r w:rsidRPr="00915FBF">
        <w:rPr>
          <w:szCs w:val="24"/>
        </w:rPr>
        <w:t>R</w:t>
      </w:r>
      <w:r w:rsidRPr="00915FBF">
        <w:rPr>
          <w:szCs w:val="24"/>
          <w:vertAlign w:val="subscript"/>
        </w:rPr>
        <w:t>dt</w:t>
      </w:r>
      <w:proofErr w:type="spellEnd"/>
      <w:r w:rsidRPr="00915FBF">
        <w:rPr>
          <w:szCs w:val="24"/>
        </w:rPr>
        <w:t xml:space="preserve">= 200 </w:t>
      </w:r>
      <w:proofErr w:type="spellStart"/>
      <w:r w:rsidRPr="00915FBF">
        <w:rPr>
          <w:szCs w:val="24"/>
        </w:rPr>
        <w:t>kPa</w:t>
      </w:r>
      <w:proofErr w:type="spellEnd"/>
    </w:p>
    <w:p w:rsidR="008E5461" w:rsidRPr="00915FBF" w:rsidRDefault="008E5461" w:rsidP="008E5461">
      <w:pPr>
        <w:spacing w:line="240" w:lineRule="auto"/>
        <w:ind w:firstLine="0"/>
        <w:rPr>
          <w:i/>
        </w:rPr>
      </w:pPr>
    </w:p>
    <w:p w:rsidR="008E5461" w:rsidRPr="00915FBF" w:rsidRDefault="008E5461" w:rsidP="008E5461">
      <w:pPr>
        <w:spacing w:line="240" w:lineRule="auto"/>
        <w:ind w:firstLine="0"/>
        <w:rPr>
          <w:i/>
        </w:rPr>
      </w:pPr>
      <w:r w:rsidRPr="00915FBF">
        <w:rPr>
          <w:i/>
        </w:rPr>
        <w:t xml:space="preserve">Těžitelnost dle </w:t>
      </w:r>
      <w:proofErr w:type="gramStart"/>
      <w:r w:rsidRPr="00915FBF">
        <w:rPr>
          <w:i/>
        </w:rPr>
        <w:t>73 3050 ( orientačně</w:t>
      </w:r>
      <w:proofErr w:type="gramEnd"/>
      <w:r w:rsidRPr="00915FBF">
        <w:rPr>
          <w:i/>
        </w:rPr>
        <w:t xml:space="preserve"> neplatná norma )– 3-4, dle 73 6133- I</w:t>
      </w:r>
    </w:p>
    <w:p w:rsidR="008E5461" w:rsidRPr="008E5461" w:rsidRDefault="008E5461" w:rsidP="008E5461">
      <w:pPr>
        <w:widowControl w:val="0"/>
        <w:spacing w:line="240" w:lineRule="auto"/>
        <w:ind w:firstLine="0"/>
        <w:rPr>
          <w:i/>
        </w:rPr>
      </w:pPr>
      <w:r w:rsidRPr="00915FBF">
        <w:rPr>
          <w:i/>
        </w:rPr>
        <w:t xml:space="preserve">Vrtatelnost pro piloty je podle </w:t>
      </w:r>
      <w:r w:rsidRPr="00915FBF">
        <w:rPr>
          <w:i/>
          <w:iCs/>
        </w:rPr>
        <w:t xml:space="preserve">Katalogu popisů a směrných cen stavebních prací  - </w:t>
      </w:r>
      <w:r w:rsidRPr="00915FBF">
        <w:rPr>
          <w:i/>
        </w:rPr>
        <w:t>III-IV</w:t>
      </w:r>
    </w:p>
    <w:p w:rsidR="008E5461" w:rsidRPr="00E800C3" w:rsidRDefault="008E5461" w:rsidP="00E800C3">
      <w:pPr>
        <w:pStyle w:val="Nadpis5"/>
      </w:pPr>
      <w:r w:rsidRPr="00E800C3">
        <w:t xml:space="preserve">Plošné zakládání </w:t>
      </w:r>
    </w:p>
    <w:p w:rsidR="008E5461" w:rsidRDefault="008E5461" w:rsidP="008E5461"/>
    <w:p w:rsidR="008E5461" w:rsidRPr="008206BE" w:rsidRDefault="008E5461" w:rsidP="008E5461">
      <w:r w:rsidRPr="009B5252">
        <w:rPr>
          <w:b/>
        </w:rPr>
        <w:t xml:space="preserve">V případě zakládání na soudržných zeminách třídy </w:t>
      </w:r>
      <w:proofErr w:type="gramStart"/>
      <w:r>
        <w:rPr>
          <w:b/>
        </w:rPr>
        <w:t>CI</w:t>
      </w:r>
      <w:r>
        <w:t xml:space="preserve">  se</w:t>
      </w:r>
      <w:proofErr w:type="gramEnd"/>
      <w:r>
        <w:t xml:space="preserve"> jedná se o typ stlačitelné základ</w:t>
      </w:r>
      <w:r>
        <w:t>o</w:t>
      </w:r>
      <w:r>
        <w:t xml:space="preserve">vé půdy ( je nutno předpokládat nestejnoměrnou  stlačitelnost ), dlouhodobě konsolidující. </w:t>
      </w:r>
      <w:r w:rsidRPr="008206BE">
        <w:t>Vzhl</w:t>
      </w:r>
      <w:r w:rsidRPr="008206BE">
        <w:t>e</w:t>
      </w:r>
      <w:r w:rsidRPr="008206BE">
        <w:lastRenderedPageBreak/>
        <w:t>dem k charakteristice základových půd je nutno dodržet následně uvedené podmínky zakládání jednotlivých objektů stavby. Z hlediska klimatického i z hlediska geologického a s přihlédnutím k mechanicko-fyzikálním vlastnostem základových půd, je nutné základovou spáru situovat minimá</w:t>
      </w:r>
      <w:r w:rsidRPr="008206BE">
        <w:t>l</w:t>
      </w:r>
      <w:r w:rsidRPr="008206BE">
        <w:t>ně 1,2 m pod upraveným terénem – vždy pod úrovní zastižených poloh navážek. Základovou sp</w:t>
      </w:r>
      <w:r w:rsidRPr="008206BE">
        <w:t>á</w:t>
      </w:r>
      <w:r w:rsidRPr="008206BE">
        <w:t xml:space="preserve">ru je třeba chránit před povětrnostními vlivy, nadměrně vlhká jílovitá hlína v základové spáře nemá dostatečné parametry pevnosti, aby bezpečně přenesla zatížení stavby a nedošlo k deformaci </w:t>
      </w:r>
      <w:proofErr w:type="spellStart"/>
      <w:r w:rsidRPr="008206BE">
        <w:t>podzákladí</w:t>
      </w:r>
      <w:proofErr w:type="spellEnd"/>
      <w:r w:rsidRPr="008206BE">
        <w:t xml:space="preserve">. </w:t>
      </w:r>
    </w:p>
    <w:p w:rsidR="008E5461" w:rsidRPr="008E5461" w:rsidRDefault="008E5461" w:rsidP="008E5461">
      <w:pPr>
        <w:ind w:firstLine="720"/>
      </w:pPr>
      <w:r w:rsidRPr="008206BE">
        <w:t>Aby sedání jednotlivých objektů bylo rovnoměrné je nutno zakládat jednotlivé objekty sta</w:t>
      </w:r>
      <w:r w:rsidRPr="008206BE">
        <w:t>v</w:t>
      </w:r>
      <w:r w:rsidRPr="008206BE">
        <w:t xml:space="preserve">by na základových půdách shodných, případně provést </w:t>
      </w:r>
      <w:proofErr w:type="spellStart"/>
      <w:r w:rsidRPr="008206BE">
        <w:t>oddilatování</w:t>
      </w:r>
      <w:proofErr w:type="spellEnd"/>
      <w:r w:rsidRPr="008206BE">
        <w:t xml:space="preserve"> jednotlivých obje</w:t>
      </w:r>
      <w:r w:rsidR="00406A22">
        <w:t>ktů a to i o rozdílném zatížení</w:t>
      </w:r>
      <w:r w:rsidRPr="008206BE">
        <w:t xml:space="preserve">. V případě výskytu základových půd rozdílných je nutno přizvat zpracovatele této zprávy na přejímku základové spáry, který na místě navrhne příslušná opatření na eliminaci tohoto negativního vlivu-viz. výše. </w:t>
      </w:r>
    </w:p>
    <w:p w:rsidR="008E5461" w:rsidRPr="008206BE" w:rsidRDefault="008E5461" w:rsidP="008E5461">
      <w:pPr>
        <w:pStyle w:val="Nadpis5"/>
      </w:pPr>
      <w:r w:rsidRPr="008206BE">
        <w:t>Hlubinné zakládání</w:t>
      </w:r>
    </w:p>
    <w:p w:rsidR="008E5461" w:rsidRPr="008206BE" w:rsidRDefault="008E5461" w:rsidP="008E5461">
      <w:pPr>
        <w:ind w:firstLine="0"/>
      </w:pPr>
      <w:r w:rsidRPr="008206BE">
        <w:t>Pro předběžný návrh délek pilotových základů lze vycházet z následujících doporučených hodnot normového namáhání na špici ( q</w:t>
      </w:r>
      <w:r w:rsidRPr="008206BE">
        <w:rPr>
          <w:position w:val="-5"/>
          <w:vertAlign w:val="subscript"/>
        </w:rPr>
        <w:t>0</w:t>
      </w:r>
      <w:r w:rsidRPr="008206BE">
        <w:rPr>
          <w:position w:val="-5"/>
        </w:rPr>
        <w:t xml:space="preserve"> </w:t>
      </w:r>
      <w:r w:rsidRPr="008206BE">
        <w:t>) a na plášti piloty ( q</w:t>
      </w:r>
      <w:r w:rsidRPr="008206BE">
        <w:rPr>
          <w:position w:val="-5"/>
          <w:vertAlign w:val="subscript"/>
        </w:rPr>
        <w:t>s</w:t>
      </w:r>
      <w:r w:rsidRPr="008206BE">
        <w:rPr>
          <w:position w:val="-5"/>
        </w:rPr>
        <w:t xml:space="preserve"> </w:t>
      </w:r>
      <w:r w:rsidRPr="008206BE">
        <w:t xml:space="preserve">) </w:t>
      </w:r>
      <w:proofErr w:type="gramStart"/>
      <w:r w:rsidRPr="008206BE">
        <w:t>pro  jílovité</w:t>
      </w:r>
      <w:proofErr w:type="gramEnd"/>
      <w:r w:rsidRPr="008206BE">
        <w:t xml:space="preserve"> hlíny polopevné až pevné konzistence</w:t>
      </w:r>
    </w:p>
    <w:p w:rsidR="008E5461" w:rsidRPr="008206BE" w:rsidRDefault="008E5461" w:rsidP="008E5461">
      <w:pPr>
        <w:ind w:firstLine="0"/>
      </w:pPr>
      <w:r w:rsidRPr="008206BE">
        <w:t>- q</w:t>
      </w:r>
      <w:r w:rsidRPr="008206BE">
        <w:rPr>
          <w:vertAlign w:val="subscript"/>
        </w:rPr>
        <w:t xml:space="preserve">0 </w:t>
      </w:r>
      <w:r w:rsidRPr="008206BE">
        <w:t xml:space="preserve">= 1,0 </w:t>
      </w:r>
      <w:proofErr w:type="spellStart"/>
      <w:r w:rsidRPr="008206BE">
        <w:t>MPa</w:t>
      </w:r>
      <w:proofErr w:type="spellEnd"/>
      <w:r w:rsidRPr="008206BE">
        <w:t xml:space="preserve"> </w:t>
      </w:r>
    </w:p>
    <w:p w:rsidR="008E5461" w:rsidRPr="008206BE" w:rsidRDefault="008E5461" w:rsidP="008E5461">
      <w:pPr>
        <w:ind w:firstLine="0"/>
      </w:pPr>
      <w:r w:rsidRPr="008206BE">
        <w:t xml:space="preserve">- </w:t>
      </w:r>
      <w:proofErr w:type="spellStart"/>
      <w:r w:rsidRPr="008206BE">
        <w:t>q</w:t>
      </w:r>
      <w:r w:rsidRPr="008206BE">
        <w:rPr>
          <w:vertAlign w:val="subscript"/>
        </w:rPr>
        <w:t>s</w:t>
      </w:r>
      <w:proofErr w:type="spellEnd"/>
      <w:r w:rsidRPr="008206BE">
        <w:rPr>
          <w:vertAlign w:val="subscript"/>
        </w:rPr>
        <w:t xml:space="preserve"> </w:t>
      </w:r>
      <w:r w:rsidRPr="008206BE">
        <w:t xml:space="preserve">= 0,04 </w:t>
      </w:r>
      <w:proofErr w:type="spellStart"/>
      <w:r w:rsidRPr="008206BE">
        <w:t>MPa</w:t>
      </w:r>
      <w:proofErr w:type="spellEnd"/>
    </w:p>
    <w:p w:rsidR="008E5461" w:rsidRPr="008206BE" w:rsidRDefault="008E5461" w:rsidP="008E5461">
      <w:pPr>
        <w:ind w:firstLine="720"/>
      </w:pPr>
      <w:r w:rsidRPr="008206BE">
        <w:t>Při stanovení svislé i vodorovné únosnosti pilot jsou rozhodující základové poměry a př</w:t>
      </w:r>
      <w:r w:rsidRPr="008206BE">
        <w:t>í</w:t>
      </w:r>
      <w:r w:rsidRPr="008206BE">
        <w:t xml:space="preserve">pustné přetvoření horní konstrukce. </w:t>
      </w:r>
    </w:p>
    <w:p w:rsidR="008E5461" w:rsidRPr="008E5461" w:rsidRDefault="008E5461" w:rsidP="008E5461">
      <w:pPr>
        <w:ind w:firstLine="0"/>
      </w:pPr>
      <w:r w:rsidRPr="008206BE">
        <w:t>Dále je nutno přihlédnout k průřezovým rozměrům dříku a paty, hloubce vetknutí do únosné vrstvy, způsobu zatížení, ke geometrii piloty, k výrobnímu postupu, způsobu přenášení zatížení do zákl</w:t>
      </w:r>
      <w:r w:rsidRPr="008206BE">
        <w:t>a</w:t>
      </w:r>
      <w:r w:rsidRPr="008206BE">
        <w:t xml:space="preserve">dové půdy a ke druhu materiálu piloty. Vzhledem k té skutečnosti, že se předpokládá  ukotvení pilot v podložních  plastických </w:t>
      </w:r>
      <w:r>
        <w:t xml:space="preserve">jílech </w:t>
      </w:r>
      <w:r>
        <w:rPr>
          <w:szCs w:val="24"/>
        </w:rPr>
        <w:t>které</w:t>
      </w:r>
      <w:r w:rsidRPr="003D7AE2">
        <w:rPr>
          <w:szCs w:val="24"/>
        </w:rPr>
        <w:t xml:space="preserve"> </w:t>
      </w:r>
      <w:r>
        <w:rPr>
          <w:szCs w:val="24"/>
        </w:rPr>
        <w:t xml:space="preserve">se vyskytují </w:t>
      </w:r>
      <w:r w:rsidRPr="003D7AE2">
        <w:rPr>
          <w:szCs w:val="24"/>
        </w:rPr>
        <w:t>v</w:t>
      </w:r>
      <w:r>
        <w:rPr>
          <w:szCs w:val="24"/>
        </w:rPr>
        <w:t xml:space="preserve"> ověřené </w:t>
      </w:r>
      <w:r w:rsidRPr="003D7AE2">
        <w:rPr>
          <w:szCs w:val="24"/>
        </w:rPr>
        <w:t xml:space="preserve">hloubkové úrovni cca </w:t>
      </w:r>
      <w:r>
        <w:rPr>
          <w:szCs w:val="24"/>
        </w:rPr>
        <w:t>6-7</w:t>
      </w:r>
      <w:r w:rsidRPr="003D7AE2">
        <w:rPr>
          <w:szCs w:val="24"/>
        </w:rPr>
        <w:t xml:space="preserve"> m </w:t>
      </w:r>
      <w:proofErr w:type="spellStart"/>
      <w:proofErr w:type="gramStart"/>
      <w:r w:rsidRPr="003D7AE2">
        <w:rPr>
          <w:szCs w:val="24"/>
        </w:rPr>
        <w:t>p.t</w:t>
      </w:r>
      <w:proofErr w:type="spellEnd"/>
      <w:r w:rsidRPr="003D7AE2">
        <w:rPr>
          <w:szCs w:val="24"/>
        </w:rPr>
        <w:t>.</w:t>
      </w:r>
      <w:proofErr w:type="gramEnd"/>
      <w:r>
        <w:rPr>
          <w:szCs w:val="24"/>
        </w:rPr>
        <w:t xml:space="preserve">, </w:t>
      </w:r>
      <w:r w:rsidRPr="008206BE">
        <w:t>je nutno počítat, že se jedná o typ základové půdy stlačitelné, dlouhodobě konsolidující.</w:t>
      </w:r>
      <w:r>
        <w:t xml:space="preserve"> </w:t>
      </w:r>
      <w:r w:rsidRPr="00234CBB">
        <w:rPr>
          <w:b/>
          <w:szCs w:val="24"/>
        </w:rPr>
        <w:t xml:space="preserve">Je nutno předpokládat, že hloubení pilot bude komplikovat </w:t>
      </w:r>
      <w:r>
        <w:rPr>
          <w:b/>
          <w:szCs w:val="24"/>
        </w:rPr>
        <w:t xml:space="preserve">částečně nestabilní horizont </w:t>
      </w:r>
      <w:proofErr w:type="spellStart"/>
      <w:r>
        <w:rPr>
          <w:b/>
          <w:szCs w:val="24"/>
        </w:rPr>
        <w:t>vodonas</w:t>
      </w:r>
      <w:r>
        <w:rPr>
          <w:b/>
          <w:szCs w:val="24"/>
        </w:rPr>
        <w:t>y</w:t>
      </w:r>
      <w:r>
        <w:rPr>
          <w:b/>
          <w:szCs w:val="24"/>
        </w:rPr>
        <w:t>cenných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jílovito</w:t>
      </w:r>
      <w:proofErr w:type="spellEnd"/>
      <w:r>
        <w:rPr>
          <w:b/>
          <w:szCs w:val="24"/>
        </w:rPr>
        <w:t xml:space="preserve">-písčitých zemin </w:t>
      </w:r>
    </w:p>
    <w:p w:rsidR="008E5461" w:rsidRPr="008206BE" w:rsidRDefault="008E5461" w:rsidP="008E5461">
      <w:pPr>
        <w:pStyle w:val="Nadpis5"/>
      </w:pPr>
      <w:r w:rsidRPr="008206BE">
        <w:t>Komunikace zpevněné plochy</w:t>
      </w:r>
    </w:p>
    <w:p w:rsidR="008E5461" w:rsidRPr="000215A7" w:rsidRDefault="008E5461" w:rsidP="008E5461">
      <w:pPr>
        <w:rPr>
          <w:rFonts w:eastAsia="Calibri"/>
          <w:szCs w:val="24"/>
          <w:lang w:eastAsia="en-US"/>
        </w:rPr>
      </w:pPr>
      <w:r w:rsidRPr="008206BE">
        <w:t xml:space="preserve">Pod svrchním horizontem </w:t>
      </w:r>
      <w:r>
        <w:t xml:space="preserve">navážek převážně charakteru </w:t>
      </w:r>
      <w:proofErr w:type="spellStart"/>
      <w:r>
        <w:t>jílovito</w:t>
      </w:r>
      <w:proofErr w:type="spellEnd"/>
      <w:r>
        <w:t xml:space="preserve">-písčitých hlín </w:t>
      </w:r>
      <w:r w:rsidRPr="008206BE">
        <w:t xml:space="preserve">se vyskytují </w:t>
      </w:r>
      <w:r>
        <w:t>soudržné zeminy na základě</w:t>
      </w:r>
      <w:r w:rsidRPr="000215A7">
        <w:rPr>
          <w:rFonts w:eastAsia="Calibri"/>
          <w:szCs w:val="24"/>
          <w:lang w:eastAsia="en-US"/>
        </w:rPr>
        <w:t xml:space="preserve"> výsledků laboratorních </w:t>
      </w:r>
      <w:proofErr w:type="gramStart"/>
      <w:r w:rsidRPr="000215A7">
        <w:rPr>
          <w:rFonts w:eastAsia="Calibri"/>
          <w:szCs w:val="24"/>
          <w:lang w:eastAsia="en-US"/>
        </w:rPr>
        <w:t xml:space="preserve">analýz  </w:t>
      </w:r>
      <w:r>
        <w:rPr>
          <w:rFonts w:eastAsia="Calibri"/>
          <w:szCs w:val="24"/>
          <w:lang w:eastAsia="en-US"/>
        </w:rPr>
        <w:t>ve</w:t>
      </w:r>
      <w:proofErr w:type="gramEnd"/>
      <w:r w:rsidRPr="000215A7">
        <w:rPr>
          <w:rFonts w:eastAsia="Calibri"/>
          <w:szCs w:val="24"/>
          <w:lang w:eastAsia="en-US"/>
        </w:rPr>
        <w:t xml:space="preserve"> smyslu ČSN 73 6133 zatříděné jako </w:t>
      </w:r>
      <w:r>
        <w:rPr>
          <w:rFonts w:eastAsia="Calibri"/>
          <w:szCs w:val="24"/>
          <w:lang w:eastAsia="en-US"/>
        </w:rPr>
        <w:t>CI</w:t>
      </w:r>
      <w:r w:rsidRPr="000215A7">
        <w:rPr>
          <w:rFonts w:eastAsia="Calibri"/>
          <w:szCs w:val="24"/>
          <w:lang w:eastAsia="en-US"/>
        </w:rPr>
        <w:t xml:space="preserve"> – </w:t>
      </w:r>
      <w:r>
        <w:rPr>
          <w:rFonts w:eastAsia="Calibri"/>
          <w:szCs w:val="24"/>
          <w:lang w:eastAsia="en-US"/>
        </w:rPr>
        <w:t>středně plastický</w:t>
      </w:r>
      <w:r w:rsidRPr="000215A7">
        <w:rPr>
          <w:rFonts w:eastAsia="Calibri"/>
          <w:szCs w:val="24"/>
          <w:lang w:eastAsia="en-US"/>
        </w:rPr>
        <w:t xml:space="preserve"> jíl což znamená, že z hlediska zařazení do </w:t>
      </w:r>
      <w:r>
        <w:rPr>
          <w:rFonts w:eastAsia="Calibri"/>
          <w:szCs w:val="24"/>
          <w:lang w:eastAsia="en-US"/>
        </w:rPr>
        <w:t xml:space="preserve">podloží </w:t>
      </w:r>
      <w:r w:rsidRPr="000215A7">
        <w:rPr>
          <w:rFonts w:eastAsia="Calibri"/>
          <w:szCs w:val="24"/>
          <w:lang w:eastAsia="en-US"/>
        </w:rPr>
        <w:t>násypů lze tyto z</w:t>
      </w:r>
      <w:r w:rsidRPr="000215A7">
        <w:rPr>
          <w:rFonts w:eastAsia="Calibri"/>
          <w:szCs w:val="24"/>
          <w:lang w:eastAsia="en-US"/>
        </w:rPr>
        <w:t>e</w:t>
      </w:r>
      <w:r w:rsidRPr="000215A7">
        <w:rPr>
          <w:rFonts w:eastAsia="Calibri"/>
          <w:szCs w:val="24"/>
          <w:lang w:eastAsia="en-US"/>
        </w:rPr>
        <w:t xml:space="preserve">miny dle ČSN 73 6133 označit jako </w:t>
      </w:r>
      <w:r>
        <w:rPr>
          <w:rFonts w:eastAsia="Calibri"/>
          <w:szCs w:val="24"/>
          <w:lang w:eastAsia="en-US"/>
        </w:rPr>
        <w:t>nevhodné pro použití bez úpravy</w:t>
      </w:r>
      <w:r w:rsidRPr="000215A7">
        <w:rPr>
          <w:rFonts w:eastAsia="Calibri"/>
          <w:szCs w:val="24"/>
          <w:lang w:eastAsia="en-US"/>
        </w:rPr>
        <w:t xml:space="preserve"> </w:t>
      </w:r>
      <w:r>
        <w:rPr>
          <w:rFonts w:eastAsia="Calibri"/>
          <w:szCs w:val="24"/>
          <w:lang w:eastAsia="en-US"/>
        </w:rPr>
        <w:t xml:space="preserve">do aktivní zóny komunikace a nevhodné k přímému použití do násypu bez úpravy. </w:t>
      </w:r>
      <w:r w:rsidRPr="008206BE">
        <w:rPr>
          <w:szCs w:val="24"/>
        </w:rPr>
        <w:t xml:space="preserve">Z hlediska </w:t>
      </w:r>
      <w:proofErr w:type="spellStart"/>
      <w:r w:rsidRPr="008206BE">
        <w:rPr>
          <w:szCs w:val="24"/>
        </w:rPr>
        <w:t>namrzavosti</w:t>
      </w:r>
      <w:proofErr w:type="spellEnd"/>
      <w:r w:rsidRPr="008206BE">
        <w:rPr>
          <w:szCs w:val="24"/>
        </w:rPr>
        <w:t xml:space="preserve"> se jedná </w:t>
      </w:r>
      <w:r w:rsidR="00406A22">
        <w:rPr>
          <w:szCs w:val="24"/>
        </w:rPr>
        <w:t xml:space="preserve">o zeminy ve svrchním horizontu </w:t>
      </w:r>
      <w:r w:rsidRPr="008206BE">
        <w:rPr>
          <w:szCs w:val="24"/>
        </w:rPr>
        <w:t>o vysoce až nebezpe</w:t>
      </w:r>
      <w:r w:rsidRPr="008206BE">
        <w:rPr>
          <w:rFonts w:eastAsia="TimesNewRoman"/>
          <w:szCs w:val="24"/>
        </w:rPr>
        <w:t>č</w:t>
      </w:r>
      <w:r w:rsidRPr="008206BE">
        <w:rPr>
          <w:szCs w:val="24"/>
        </w:rPr>
        <w:t>n</w:t>
      </w:r>
      <w:r w:rsidRPr="008206BE">
        <w:rPr>
          <w:rFonts w:eastAsia="TimesNewRoman"/>
          <w:szCs w:val="24"/>
        </w:rPr>
        <w:t xml:space="preserve">ě </w:t>
      </w:r>
      <w:r w:rsidRPr="008206BE">
        <w:rPr>
          <w:szCs w:val="24"/>
        </w:rPr>
        <w:t>namrzavé, málo propustné až nepropustné, při styku s vodou rozbřídavé a rychle degradující</w:t>
      </w:r>
      <w:r>
        <w:rPr>
          <w:szCs w:val="24"/>
        </w:rPr>
        <w:t>,</w:t>
      </w:r>
      <w:r w:rsidRPr="008206BE">
        <w:t xml:space="preserve"> </w:t>
      </w:r>
      <w:r w:rsidRPr="000215A7">
        <w:rPr>
          <w:rFonts w:eastAsia="Calibri"/>
          <w:szCs w:val="24"/>
          <w:lang w:eastAsia="en-US"/>
        </w:rPr>
        <w:t xml:space="preserve">tyto zeminy </w:t>
      </w:r>
      <w:r>
        <w:rPr>
          <w:rFonts w:eastAsia="Calibri"/>
          <w:szCs w:val="24"/>
          <w:lang w:eastAsia="en-US"/>
        </w:rPr>
        <w:t>se nedoporučují</w:t>
      </w:r>
      <w:r w:rsidRPr="000215A7">
        <w:rPr>
          <w:rFonts w:eastAsia="Calibri"/>
          <w:szCs w:val="24"/>
          <w:lang w:eastAsia="en-US"/>
        </w:rPr>
        <w:t xml:space="preserve"> pro stavbu zemního tělesa do aktivní </w:t>
      </w:r>
      <w:proofErr w:type="gramStart"/>
      <w:r w:rsidRPr="000215A7">
        <w:rPr>
          <w:rFonts w:eastAsia="Calibri"/>
          <w:szCs w:val="24"/>
          <w:lang w:eastAsia="en-US"/>
        </w:rPr>
        <w:t>zóny  bez</w:t>
      </w:r>
      <w:proofErr w:type="gramEnd"/>
      <w:r w:rsidRPr="000215A7">
        <w:rPr>
          <w:rFonts w:eastAsia="Calibri"/>
          <w:szCs w:val="24"/>
          <w:lang w:eastAsia="en-US"/>
        </w:rPr>
        <w:t xml:space="preserve"> úpravy.</w:t>
      </w:r>
    </w:p>
    <w:p w:rsidR="008E5461" w:rsidRPr="008206BE" w:rsidRDefault="008E5461" w:rsidP="008E5461">
      <w:pPr>
        <w:ind w:firstLine="0"/>
        <w:rPr>
          <w:b/>
        </w:rPr>
      </w:pPr>
      <w:proofErr w:type="spellStart"/>
      <w:r w:rsidRPr="008206BE">
        <w:rPr>
          <w:b/>
        </w:rPr>
        <w:t>geotechnické</w:t>
      </w:r>
      <w:proofErr w:type="spellEnd"/>
      <w:r w:rsidRPr="008206BE">
        <w:rPr>
          <w:b/>
        </w:rPr>
        <w:t xml:space="preserve"> charakteristiky dle tab. </w:t>
      </w:r>
      <w:proofErr w:type="gramStart"/>
      <w:r w:rsidRPr="008206BE">
        <w:rPr>
          <w:b/>
        </w:rPr>
        <w:t>B.1 ČSN</w:t>
      </w:r>
      <w:proofErr w:type="gramEnd"/>
      <w:r w:rsidRPr="008206BE">
        <w:rPr>
          <w:b/>
        </w:rPr>
        <w:t xml:space="preserve"> 72 1002 (orientačně neplatná norma ):</w:t>
      </w:r>
    </w:p>
    <w:p w:rsidR="008E5461" w:rsidRPr="008206BE" w:rsidRDefault="008E5461" w:rsidP="008E5461">
      <w:pPr>
        <w:spacing w:line="240" w:lineRule="auto"/>
        <w:ind w:firstLine="0"/>
      </w:pPr>
      <w:r w:rsidRPr="008206BE">
        <w:t>obsah jemných částic</w:t>
      </w:r>
      <w:r w:rsidRPr="008206BE">
        <w:tab/>
      </w:r>
      <w:r w:rsidRPr="008206BE">
        <w:tab/>
        <w:t>f</w:t>
      </w:r>
      <w:r w:rsidRPr="008206BE">
        <w:tab/>
        <w:t xml:space="preserve"> nad 65</w:t>
      </w:r>
      <w:r w:rsidRPr="008206BE">
        <w:tab/>
      </w:r>
      <w:r w:rsidRPr="008206BE">
        <w:tab/>
        <w:t>%</w:t>
      </w:r>
    </w:p>
    <w:p w:rsidR="008E5461" w:rsidRPr="008206BE" w:rsidRDefault="008E5461" w:rsidP="008E5461">
      <w:pPr>
        <w:suppressAutoHyphens/>
        <w:spacing w:line="240" w:lineRule="auto"/>
        <w:ind w:firstLine="0"/>
        <w:rPr>
          <w:rFonts w:eastAsia="Arial"/>
          <w:i/>
          <w:color w:val="000000"/>
          <w:lang w:eastAsia="zh-CN"/>
        </w:rPr>
      </w:pPr>
      <w:r w:rsidRPr="008206BE">
        <w:rPr>
          <w:rFonts w:eastAsia="Arial"/>
          <w:i/>
          <w:color w:val="000000"/>
          <w:lang w:eastAsia="zh-CN"/>
        </w:rPr>
        <w:t xml:space="preserve">Parametry zhutnění podle </w:t>
      </w:r>
      <w:proofErr w:type="spellStart"/>
      <w:r w:rsidRPr="008206BE">
        <w:rPr>
          <w:rFonts w:eastAsia="Arial"/>
          <w:i/>
          <w:color w:val="000000"/>
          <w:lang w:eastAsia="zh-CN"/>
        </w:rPr>
        <w:t>Proctor</w:t>
      </w:r>
      <w:proofErr w:type="spellEnd"/>
      <w:r w:rsidRPr="008206BE">
        <w:rPr>
          <w:rFonts w:eastAsia="Arial"/>
          <w:i/>
          <w:color w:val="000000"/>
          <w:lang w:eastAsia="zh-CN"/>
        </w:rPr>
        <w:t xml:space="preserve"> Standard:</w:t>
      </w:r>
      <w:r w:rsidRPr="008206BE">
        <w:rPr>
          <w:rFonts w:eastAsia="Arial"/>
          <w:i/>
          <w:color w:val="000000"/>
          <w:lang w:eastAsia="zh-CN"/>
        </w:rPr>
        <w:tab/>
        <w:t xml:space="preserve"> </w:t>
      </w:r>
    </w:p>
    <w:p w:rsidR="008E5461" w:rsidRPr="008206BE" w:rsidRDefault="008E5461" w:rsidP="008E5461">
      <w:pPr>
        <w:suppressAutoHyphens/>
        <w:spacing w:line="240" w:lineRule="auto"/>
        <w:ind w:firstLine="0"/>
        <w:rPr>
          <w:rFonts w:eastAsia="Arial"/>
          <w:color w:val="000000"/>
          <w:lang w:eastAsia="zh-CN"/>
        </w:rPr>
      </w:pPr>
      <w:r w:rsidRPr="008206BE">
        <w:rPr>
          <w:rFonts w:eastAsia="Arial"/>
          <w:color w:val="000000"/>
          <w:lang w:eastAsia="zh-CN"/>
        </w:rPr>
        <w:t>max. objemová hmotnost</w:t>
      </w:r>
      <w:r w:rsidRPr="008206BE">
        <w:rPr>
          <w:rFonts w:eastAsia="Arial"/>
          <w:color w:val="000000"/>
          <w:lang w:eastAsia="zh-CN"/>
        </w:rPr>
        <w:tab/>
      </w:r>
      <w:r w:rsidRPr="008206BE">
        <w:rPr>
          <w:rFonts w:ascii="Symbol" w:eastAsia="Arial" w:hAnsi="Symbol" w:cs="Symbol"/>
          <w:color w:val="000000"/>
          <w:lang w:eastAsia="zh-CN"/>
        </w:rPr>
        <w:t></w:t>
      </w:r>
      <w:r w:rsidRPr="008206BE">
        <w:rPr>
          <w:rFonts w:eastAsia="Arial"/>
          <w:color w:val="000000"/>
          <w:vertAlign w:val="subscript"/>
          <w:lang w:eastAsia="zh-CN"/>
        </w:rPr>
        <w:t xml:space="preserve">d </w:t>
      </w:r>
      <w:proofErr w:type="spellStart"/>
      <w:r w:rsidRPr="008206BE">
        <w:rPr>
          <w:rFonts w:eastAsia="Arial"/>
          <w:color w:val="000000"/>
          <w:vertAlign w:val="subscript"/>
          <w:lang w:eastAsia="zh-CN"/>
        </w:rPr>
        <w:t>max</w:t>
      </w:r>
      <w:proofErr w:type="spellEnd"/>
      <w:r w:rsidRPr="008206BE">
        <w:rPr>
          <w:rFonts w:eastAsia="Arial"/>
          <w:color w:val="000000"/>
          <w:vertAlign w:val="subscript"/>
          <w:lang w:eastAsia="zh-CN"/>
        </w:rPr>
        <w:t xml:space="preserve">       </w:t>
      </w:r>
      <w:r w:rsidRPr="008206BE">
        <w:rPr>
          <w:rFonts w:eastAsia="Arial"/>
          <w:color w:val="000000"/>
          <w:lang w:eastAsia="zh-CN"/>
        </w:rPr>
        <w:t>1550-1900</w:t>
      </w:r>
      <w:r w:rsidRPr="008206BE">
        <w:rPr>
          <w:rFonts w:eastAsia="Arial"/>
          <w:color w:val="000000"/>
          <w:vertAlign w:val="subscript"/>
          <w:lang w:eastAsia="zh-CN"/>
        </w:rPr>
        <w:t xml:space="preserve"> </w:t>
      </w:r>
      <w:r w:rsidRPr="008206BE">
        <w:rPr>
          <w:rFonts w:eastAsia="Arial"/>
          <w:color w:val="000000"/>
          <w:lang w:eastAsia="zh-CN"/>
        </w:rPr>
        <w:t>kg.m</w:t>
      </w:r>
      <w:r w:rsidRPr="008206BE">
        <w:rPr>
          <w:rFonts w:eastAsia="Arial"/>
          <w:color w:val="000000"/>
          <w:vertAlign w:val="superscript"/>
          <w:lang w:eastAsia="zh-CN"/>
        </w:rPr>
        <w:t>-3</w:t>
      </w:r>
      <w:r w:rsidRPr="008206BE">
        <w:rPr>
          <w:rFonts w:eastAsia="Arial"/>
          <w:color w:val="000000"/>
          <w:lang w:eastAsia="zh-CN"/>
        </w:rPr>
        <w:tab/>
      </w:r>
    </w:p>
    <w:p w:rsidR="008E5461" w:rsidRPr="008206BE" w:rsidRDefault="008E5461" w:rsidP="008E5461">
      <w:pPr>
        <w:suppressAutoHyphens/>
        <w:spacing w:line="240" w:lineRule="auto"/>
        <w:ind w:firstLine="0"/>
        <w:rPr>
          <w:rFonts w:eastAsia="Arial"/>
          <w:color w:val="000000"/>
          <w:lang w:eastAsia="zh-CN"/>
        </w:rPr>
      </w:pPr>
      <w:r w:rsidRPr="008206BE">
        <w:rPr>
          <w:rFonts w:eastAsia="Arial"/>
          <w:color w:val="000000"/>
          <w:lang w:eastAsia="zh-CN"/>
        </w:rPr>
        <w:t>optimální vlhkost</w:t>
      </w:r>
      <w:r w:rsidRPr="008206BE">
        <w:rPr>
          <w:rFonts w:eastAsia="Arial"/>
          <w:color w:val="000000"/>
          <w:lang w:eastAsia="zh-CN"/>
        </w:rPr>
        <w:tab/>
      </w:r>
      <w:r w:rsidRPr="008206BE">
        <w:rPr>
          <w:rFonts w:eastAsia="Arial"/>
          <w:color w:val="000000"/>
          <w:lang w:eastAsia="zh-CN"/>
        </w:rPr>
        <w:tab/>
      </w:r>
      <w:proofErr w:type="spellStart"/>
      <w:r w:rsidRPr="008206BE">
        <w:rPr>
          <w:rFonts w:eastAsia="Arial"/>
          <w:color w:val="000000"/>
          <w:lang w:eastAsia="zh-CN"/>
        </w:rPr>
        <w:t>w</w:t>
      </w:r>
      <w:r w:rsidRPr="008206BE">
        <w:rPr>
          <w:rFonts w:eastAsia="Arial"/>
          <w:color w:val="000000"/>
          <w:vertAlign w:val="subscript"/>
          <w:lang w:eastAsia="zh-CN"/>
        </w:rPr>
        <w:t>opt</w:t>
      </w:r>
      <w:proofErr w:type="spellEnd"/>
      <w:r w:rsidRPr="008206BE">
        <w:rPr>
          <w:rFonts w:eastAsia="Arial"/>
          <w:color w:val="000000"/>
          <w:vertAlign w:val="subscript"/>
          <w:lang w:eastAsia="zh-CN"/>
        </w:rPr>
        <w:t>.</w:t>
      </w:r>
      <w:r w:rsidRPr="008206BE">
        <w:rPr>
          <w:rFonts w:eastAsia="Arial"/>
          <w:color w:val="000000"/>
          <w:position w:val="-3"/>
          <w:lang w:eastAsia="zh-CN"/>
        </w:rPr>
        <w:t xml:space="preserve"> </w:t>
      </w:r>
      <w:r w:rsidRPr="008206BE">
        <w:rPr>
          <w:rFonts w:eastAsia="Arial"/>
          <w:color w:val="000000"/>
          <w:lang w:eastAsia="zh-CN"/>
        </w:rPr>
        <w:t xml:space="preserve">      12-35  %        </w:t>
      </w:r>
    </w:p>
    <w:p w:rsidR="008E5461" w:rsidRPr="008206BE" w:rsidRDefault="008E5461" w:rsidP="008E5461">
      <w:pPr>
        <w:suppressAutoHyphens/>
        <w:spacing w:line="240" w:lineRule="auto"/>
        <w:ind w:firstLine="0"/>
        <w:rPr>
          <w:rFonts w:eastAsia="Arial"/>
          <w:i/>
          <w:color w:val="000000"/>
          <w:lang w:eastAsia="zh-CN"/>
        </w:rPr>
      </w:pPr>
      <w:r w:rsidRPr="008206BE">
        <w:rPr>
          <w:rFonts w:eastAsia="Arial"/>
          <w:i/>
          <w:color w:val="000000"/>
          <w:lang w:eastAsia="zh-CN"/>
        </w:rPr>
        <w:t>Poměr únosnosti CBR</w:t>
      </w:r>
      <w:r w:rsidRPr="008206BE">
        <w:rPr>
          <w:rFonts w:eastAsia="Arial"/>
          <w:i/>
          <w:color w:val="000000"/>
          <w:lang w:eastAsia="zh-CN"/>
        </w:rPr>
        <w:tab/>
      </w:r>
      <w:r w:rsidRPr="008206BE">
        <w:rPr>
          <w:rFonts w:eastAsia="Arial"/>
          <w:i/>
          <w:color w:val="000000"/>
          <w:lang w:eastAsia="zh-CN"/>
        </w:rPr>
        <w:tab/>
      </w:r>
      <w:r w:rsidRPr="008206BE">
        <w:rPr>
          <w:rFonts w:eastAsia="Arial"/>
          <w:i/>
          <w:color w:val="000000"/>
          <w:lang w:eastAsia="zh-CN"/>
        </w:rPr>
        <w:tab/>
      </w:r>
      <w:r w:rsidRPr="008206BE">
        <w:rPr>
          <w:rFonts w:eastAsia="Arial"/>
          <w:i/>
          <w:color w:val="000000"/>
          <w:lang w:eastAsia="zh-CN"/>
        </w:rPr>
        <w:tab/>
      </w:r>
      <w:r w:rsidRPr="008206BE">
        <w:rPr>
          <w:rFonts w:eastAsia="Arial"/>
          <w:i/>
          <w:color w:val="000000"/>
          <w:lang w:eastAsia="zh-CN"/>
        </w:rPr>
        <w:tab/>
      </w:r>
      <w:r w:rsidRPr="008206BE">
        <w:rPr>
          <w:rFonts w:eastAsia="Arial"/>
          <w:i/>
          <w:color w:val="000000"/>
          <w:lang w:eastAsia="zh-CN"/>
        </w:rPr>
        <w:tab/>
      </w:r>
      <w:r w:rsidRPr="008206BE">
        <w:rPr>
          <w:rFonts w:eastAsia="Arial"/>
          <w:i/>
          <w:color w:val="000000"/>
          <w:lang w:eastAsia="zh-CN"/>
        </w:rPr>
        <w:tab/>
      </w:r>
      <w:r w:rsidRPr="008206BE">
        <w:rPr>
          <w:rFonts w:eastAsia="Arial"/>
          <w:i/>
          <w:color w:val="000000"/>
          <w:lang w:eastAsia="zh-CN"/>
        </w:rPr>
        <w:tab/>
      </w:r>
    </w:p>
    <w:p w:rsidR="008E5461" w:rsidRPr="008206BE" w:rsidRDefault="008E5461" w:rsidP="008E5461">
      <w:pPr>
        <w:suppressAutoHyphens/>
        <w:spacing w:line="240" w:lineRule="auto"/>
        <w:ind w:firstLine="0"/>
        <w:rPr>
          <w:rFonts w:eastAsia="Arial"/>
          <w:color w:val="000000"/>
          <w:lang w:eastAsia="zh-CN"/>
        </w:rPr>
      </w:pPr>
      <w:r w:rsidRPr="008206BE">
        <w:rPr>
          <w:rFonts w:eastAsia="Arial"/>
          <w:color w:val="000000"/>
          <w:lang w:eastAsia="zh-CN"/>
        </w:rPr>
        <w:t xml:space="preserve">optimální vlhkost </w:t>
      </w:r>
      <w:proofErr w:type="spellStart"/>
      <w:r w:rsidRPr="008206BE">
        <w:rPr>
          <w:rFonts w:eastAsia="Arial"/>
          <w:color w:val="000000"/>
          <w:lang w:eastAsia="zh-CN"/>
        </w:rPr>
        <w:t>w</w:t>
      </w:r>
      <w:r w:rsidRPr="008206BE">
        <w:rPr>
          <w:rFonts w:eastAsia="Arial"/>
          <w:color w:val="000000"/>
          <w:vertAlign w:val="subscript"/>
          <w:lang w:eastAsia="zh-CN"/>
        </w:rPr>
        <w:t>opt</w:t>
      </w:r>
      <w:proofErr w:type="spellEnd"/>
      <w:r w:rsidRPr="008206BE">
        <w:rPr>
          <w:rFonts w:eastAsia="Arial"/>
          <w:color w:val="000000"/>
          <w:vertAlign w:val="subscript"/>
          <w:lang w:eastAsia="zh-CN"/>
        </w:rPr>
        <w:t>.</w:t>
      </w:r>
      <w:r w:rsidRPr="008206BE">
        <w:rPr>
          <w:rFonts w:eastAsia="Arial"/>
          <w:color w:val="000000"/>
          <w:vertAlign w:val="subscript"/>
          <w:lang w:eastAsia="zh-CN"/>
        </w:rPr>
        <w:tab/>
        <w:t xml:space="preserve">  </w:t>
      </w:r>
      <w:r w:rsidRPr="008206BE">
        <w:rPr>
          <w:rFonts w:eastAsia="Arial"/>
          <w:color w:val="000000"/>
          <w:lang w:eastAsia="zh-CN"/>
        </w:rPr>
        <w:t xml:space="preserve"> 2-20</w:t>
      </w:r>
      <w:r w:rsidRPr="008206BE">
        <w:rPr>
          <w:rFonts w:eastAsia="Arial"/>
          <w:color w:val="000000"/>
          <w:lang w:eastAsia="zh-CN"/>
        </w:rPr>
        <w:tab/>
        <w:t>%</w:t>
      </w:r>
    </w:p>
    <w:p w:rsidR="008E5461" w:rsidRPr="008206BE" w:rsidRDefault="008E5461" w:rsidP="008E5461">
      <w:pPr>
        <w:suppressAutoHyphens/>
        <w:spacing w:line="240" w:lineRule="auto"/>
        <w:ind w:firstLine="0"/>
        <w:rPr>
          <w:rFonts w:eastAsia="Arial"/>
          <w:color w:val="000000"/>
          <w:lang w:eastAsia="zh-CN"/>
        </w:rPr>
      </w:pPr>
      <w:r w:rsidRPr="008206BE">
        <w:rPr>
          <w:rFonts w:eastAsia="Arial"/>
          <w:color w:val="000000"/>
          <w:lang w:eastAsia="zh-CN"/>
        </w:rPr>
        <w:t>95 % saturace vodou</w:t>
      </w:r>
      <w:r w:rsidRPr="008206BE">
        <w:rPr>
          <w:rFonts w:eastAsia="Arial"/>
          <w:color w:val="000000"/>
          <w:lang w:eastAsia="zh-CN"/>
        </w:rPr>
        <w:tab/>
      </w:r>
      <w:r w:rsidRPr="008206BE">
        <w:rPr>
          <w:rFonts w:eastAsia="Arial"/>
          <w:color w:val="000000"/>
          <w:lang w:eastAsia="zh-CN"/>
        </w:rPr>
        <w:tab/>
        <w:t xml:space="preserve">   0-4</w:t>
      </w:r>
      <w:r w:rsidRPr="008206BE">
        <w:rPr>
          <w:rFonts w:eastAsia="Arial"/>
          <w:color w:val="000000"/>
          <w:lang w:eastAsia="zh-CN"/>
        </w:rPr>
        <w:tab/>
        <w:t>%</w:t>
      </w:r>
    </w:p>
    <w:p w:rsidR="008E5461" w:rsidRPr="008206BE" w:rsidRDefault="008E5461" w:rsidP="008E5461">
      <w:pPr>
        <w:ind w:firstLine="0"/>
      </w:pPr>
    </w:p>
    <w:p w:rsidR="008E5461" w:rsidRDefault="008E5461" w:rsidP="008E5461">
      <w:pPr>
        <w:rPr>
          <w:szCs w:val="24"/>
        </w:rPr>
      </w:pPr>
      <w:r w:rsidRPr="008206BE">
        <w:rPr>
          <w:szCs w:val="24"/>
        </w:rPr>
        <w:t xml:space="preserve">Předpokládaný modul </w:t>
      </w:r>
      <w:proofErr w:type="spellStart"/>
      <w:r w:rsidRPr="008206BE">
        <w:rPr>
          <w:szCs w:val="24"/>
        </w:rPr>
        <w:t>přetvárnosti</w:t>
      </w:r>
      <w:proofErr w:type="spellEnd"/>
      <w:r w:rsidRPr="008206BE">
        <w:rPr>
          <w:szCs w:val="24"/>
        </w:rPr>
        <w:t xml:space="preserve"> E</w:t>
      </w:r>
      <w:r w:rsidRPr="008206BE">
        <w:rPr>
          <w:szCs w:val="24"/>
          <w:vertAlign w:val="subscript"/>
        </w:rPr>
        <w:t xml:space="preserve">def2 </w:t>
      </w:r>
      <w:r w:rsidRPr="008206BE">
        <w:rPr>
          <w:szCs w:val="24"/>
        </w:rPr>
        <w:t xml:space="preserve"> upravené pláně</w:t>
      </w:r>
      <w:r>
        <w:rPr>
          <w:szCs w:val="24"/>
        </w:rPr>
        <w:t xml:space="preserve"> ( pod polohami </w:t>
      </w:r>
      <w:proofErr w:type="gramStart"/>
      <w:r>
        <w:rPr>
          <w:szCs w:val="24"/>
        </w:rPr>
        <w:t>navážek )</w:t>
      </w:r>
      <w:r w:rsidRPr="008206BE">
        <w:rPr>
          <w:szCs w:val="24"/>
        </w:rPr>
        <w:t xml:space="preserve"> v případě</w:t>
      </w:r>
      <w:proofErr w:type="gramEnd"/>
      <w:r w:rsidRPr="008206BE">
        <w:rPr>
          <w:szCs w:val="24"/>
        </w:rPr>
        <w:t xml:space="preserve"> dosažení optimální vlhkosti podložních zemin </w:t>
      </w:r>
      <w:r>
        <w:rPr>
          <w:szCs w:val="24"/>
        </w:rPr>
        <w:t>může dosáhnout maximálních hodnot</w:t>
      </w:r>
      <w:r w:rsidRPr="008206BE">
        <w:rPr>
          <w:szCs w:val="24"/>
        </w:rPr>
        <w:t xml:space="preserve"> v rozmezí 20-30 </w:t>
      </w:r>
      <w:proofErr w:type="spellStart"/>
      <w:r w:rsidRPr="008206BE">
        <w:rPr>
          <w:szCs w:val="24"/>
        </w:rPr>
        <w:t>MPa</w:t>
      </w:r>
      <w:proofErr w:type="spellEnd"/>
      <w:r w:rsidRPr="008206BE">
        <w:rPr>
          <w:szCs w:val="24"/>
        </w:rPr>
        <w:t xml:space="preserve"> - nutno ověřit zkouškami při odkrytí pláně, </w:t>
      </w:r>
      <w:r w:rsidRPr="008206BE">
        <w:rPr>
          <w:b/>
          <w:szCs w:val="24"/>
        </w:rPr>
        <w:t xml:space="preserve">hodnoty modulu </w:t>
      </w:r>
      <w:proofErr w:type="spellStart"/>
      <w:r w:rsidRPr="008206BE">
        <w:rPr>
          <w:b/>
          <w:szCs w:val="24"/>
        </w:rPr>
        <w:t>přetvárnosti</w:t>
      </w:r>
      <w:proofErr w:type="spellEnd"/>
      <w:r w:rsidRPr="008206BE">
        <w:rPr>
          <w:b/>
          <w:szCs w:val="24"/>
        </w:rPr>
        <w:t xml:space="preserve"> budou zása</w:t>
      </w:r>
      <w:r w:rsidRPr="008206BE">
        <w:rPr>
          <w:b/>
          <w:szCs w:val="24"/>
        </w:rPr>
        <w:t>d</w:t>
      </w:r>
      <w:r w:rsidRPr="008206BE">
        <w:rPr>
          <w:b/>
          <w:szCs w:val="24"/>
        </w:rPr>
        <w:t>ně ovlivněny aktuálními klimatickými poměry</w:t>
      </w:r>
      <w:r w:rsidRPr="008206BE">
        <w:rPr>
          <w:szCs w:val="24"/>
        </w:rPr>
        <w:t xml:space="preserve">. Z hlediska úpravy zemin je doporučena úprava  podloží vozovky například  formou stabilizace těchto zemin vápenným hydrátem v množství cca 2 - </w:t>
      </w:r>
      <w:r w:rsidRPr="008206BE">
        <w:rPr>
          <w:szCs w:val="24"/>
        </w:rPr>
        <w:lastRenderedPageBreak/>
        <w:t xml:space="preserve">5 %  o tloušťce úpravy aktivního podloží o mocnosti cca 0,3 až </w:t>
      </w:r>
      <w:smartTag w:uri="urn:schemas-microsoft-com:office:smarttags" w:element="metricconverter">
        <w:smartTagPr>
          <w:attr w:name="ProductID" w:val="0,4 m"/>
        </w:smartTagPr>
        <w:r w:rsidRPr="008206BE">
          <w:rPr>
            <w:szCs w:val="24"/>
          </w:rPr>
          <w:t>0,4 m</w:t>
        </w:r>
      </w:smartTag>
      <w:r w:rsidRPr="008206BE">
        <w:rPr>
          <w:szCs w:val="24"/>
        </w:rPr>
        <w:t xml:space="preserve">   ( nutno ověřit technologi</w:t>
      </w:r>
      <w:r w:rsidRPr="008206BE">
        <w:rPr>
          <w:szCs w:val="24"/>
        </w:rPr>
        <w:t>c</w:t>
      </w:r>
      <w:r w:rsidRPr="008206BE">
        <w:rPr>
          <w:szCs w:val="24"/>
        </w:rPr>
        <w:t xml:space="preserve">kými zkouškami při odkrytí </w:t>
      </w:r>
      <w:proofErr w:type="gramStart"/>
      <w:r w:rsidRPr="008206BE">
        <w:rPr>
          <w:szCs w:val="24"/>
        </w:rPr>
        <w:t>pláně ), případně</w:t>
      </w:r>
      <w:proofErr w:type="gramEnd"/>
      <w:r w:rsidRPr="008206BE">
        <w:rPr>
          <w:szCs w:val="24"/>
        </w:rPr>
        <w:t xml:space="preserve"> stabilizace jinou zeminou. </w:t>
      </w:r>
    </w:p>
    <w:p w:rsidR="008E5461" w:rsidRPr="008206BE" w:rsidRDefault="008E5461" w:rsidP="008E5461">
      <w:pPr>
        <w:rPr>
          <w:szCs w:val="24"/>
        </w:rPr>
      </w:pPr>
      <w:r w:rsidRPr="008206BE">
        <w:rPr>
          <w:szCs w:val="24"/>
        </w:rPr>
        <w:t xml:space="preserve">V případě požadavku na úpravu podloží komunikací je možná rovněž výměna zemin v podloží komunikací a zpevněných ploch dobře </w:t>
      </w:r>
      <w:proofErr w:type="spellStart"/>
      <w:r w:rsidRPr="008206BE">
        <w:rPr>
          <w:szCs w:val="24"/>
        </w:rPr>
        <w:t>hutnitelnými</w:t>
      </w:r>
      <w:proofErr w:type="spellEnd"/>
      <w:r w:rsidRPr="008206BE">
        <w:rPr>
          <w:szCs w:val="24"/>
        </w:rPr>
        <w:t xml:space="preserve"> materiály. V případě použití místních  zemin  </w:t>
      </w:r>
      <w:r w:rsidRPr="008206BE">
        <w:rPr>
          <w:b/>
          <w:szCs w:val="24"/>
        </w:rPr>
        <w:t>do násypů pro terénní úpravy</w:t>
      </w:r>
      <w:r w:rsidRPr="008206BE">
        <w:rPr>
          <w:szCs w:val="24"/>
        </w:rPr>
        <w:t xml:space="preserve"> je nutno dodržet tyto </w:t>
      </w:r>
      <w:proofErr w:type="gramStart"/>
      <w:r w:rsidRPr="008206BE">
        <w:rPr>
          <w:szCs w:val="24"/>
        </w:rPr>
        <w:t>zásady :</w:t>
      </w:r>
      <w:proofErr w:type="gramEnd"/>
      <w:r w:rsidRPr="008206BE">
        <w:rPr>
          <w:szCs w:val="24"/>
        </w:rPr>
        <w:t xml:space="preserve"> </w:t>
      </w:r>
    </w:p>
    <w:p w:rsidR="008E5461" w:rsidRPr="008206BE" w:rsidRDefault="008E5461" w:rsidP="008E5461">
      <w:pPr>
        <w:ind w:firstLine="720"/>
        <w:rPr>
          <w:szCs w:val="24"/>
        </w:rPr>
      </w:pPr>
      <w:r w:rsidRPr="008206BE">
        <w:rPr>
          <w:szCs w:val="24"/>
        </w:rPr>
        <w:t xml:space="preserve">  - zabránit rozbřednutí těchto zemin srážkovou vodou před zhutněním</w:t>
      </w:r>
    </w:p>
    <w:p w:rsidR="008E5461" w:rsidRPr="008206BE" w:rsidRDefault="008E5461" w:rsidP="008E5461">
      <w:pPr>
        <w:ind w:firstLine="720"/>
        <w:rPr>
          <w:szCs w:val="24"/>
        </w:rPr>
      </w:pPr>
      <w:r w:rsidRPr="008206BE">
        <w:rPr>
          <w:szCs w:val="24"/>
        </w:rPr>
        <w:t xml:space="preserve">  - dosáhnout včasného zhutnění na předepsanou objemovou hmotnost při dodržení </w:t>
      </w:r>
    </w:p>
    <w:p w:rsidR="008E5461" w:rsidRPr="008206BE" w:rsidRDefault="008E5461" w:rsidP="008E5461">
      <w:pPr>
        <w:ind w:firstLine="720"/>
        <w:rPr>
          <w:szCs w:val="24"/>
        </w:rPr>
      </w:pPr>
      <w:r w:rsidRPr="008206BE">
        <w:rPr>
          <w:szCs w:val="24"/>
        </w:rPr>
        <w:t xml:space="preserve">   vlhkosti blízké vlhkosti optimální </w:t>
      </w:r>
    </w:p>
    <w:p w:rsidR="008E5461" w:rsidRPr="008206BE" w:rsidRDefault="008E5461" w:rsidP="008E5461">
      <w:pPr>
        <w:ind w:firstLine="720"/>
        <w:rPr>
          <w:szCs w:val="24"/>
        </w:rPr>
      </w:pPr>
      <w:r w:rsidRPr="008206BE">
        <w:rPr>
          <w:szCs w:val="24"/>
        </w:rPr>
        <w:t xml:space="preserve">  - při vlhkosti vyšší než vlhkosti </w:t>
      </w:r>
      <w:proofErr w:type="spellStart"/>
      <w:r w:rsidRPr="008206BE">
        <w:rPr>
          <w:szCs w:val="24"/>
        </w:rPr>
        <w:t>w</w:t>
      </w:r>
      <w:r w:rsidRPr="008206BE">
        <w:rPr>
          <w:szCs w:val="24"/>
          <w:vertAlign w:val="subscript"/>
        </w:rPr>
        <w:t>opt</w:t>
      </w:r>
      <w:proofErr w:type="spellEnd"/>
      <w:r w:rsidRPr="008206BE">
        <w:rPr>
          <w:szCs w:val="24"/>
        </w:rPr>
        <w:t xml:space="preserve"> + 2 % je nutno docílit nižší vlhkosti buď </w:t>
      </w:r>
    </w:p>
    <w:p w:rsidR="008E5461" w:rsidRPr="008206BE" w:rsidRDefault="008E5461" w:rsidP="008E5461">
      <w:pPr>
        <w:ind w:firstLine="720"/>
        <w:rPr>
          <w:szCs w:val="24"/>
        </w:rPr>
      </w:pPr>
      <w:r w:rsidRPr="008206BE">
        <w:rPr>
          <w:szCs w:val="24"/>
        </w:rPr>
        <w:t xml:space="preserve">    časovou prodlevou nebo úpravou vlhkosti vápnem</w:t>
      </w:r>
    </w:p>
    <w:p w:rsidR="008E5461" w:rsidRPr="008206BE" w:rsidRDefault="008E5461" w:rsidP="008E5461">
      <w:pPr>
        <w:ind w:firstLine="720"/>
        <w:rPr>
          <w:szCs w:val="24"/>
        </w:rPr>
      </w:pPr>
      <w:r w:rsidRPr="008206BE">
        <w:rPr>
          <w:szCs w:val="24"/>
        </w:rPr>
        <w:t xml:space="preserve">  - hutnit zeminu po vrstvách o maximální mocnosti 0,3 m minimálně na 95 % PS</w:t>
      </w:r>
    </w:p>
    <w:p w:rsidR="008E5461" w:rsidRPr="008206BE" w:rsidRDefault="00136097" w:rsidP="008E5461">
      <w:pPr>
        <w:rPr>
          <w:szCs w:val="24"/>
        </w:rPr>
      </w:pPr>
      <w:r>
        <w:rPr>
          <w:szCs w:val="24"/>
        </w:rPr>
        <w:t>Při použití odtěžených</w:t>
      </w:r>
      <w:r w:rsidR="008E5461" w:rsidRPr="008206BE">
        <w:rPr>
          <w:szCs w:val="24"/>
        </w:rPr>
        <w:t xml:space="preserve"> zemin </w:t>
      </w:r>
      <w:r w:rsidR="008E5461" w:rsidRPr="008206BE">
        <w:rPr>
          <w:b/>
          <w:szCs w:val="24"/>
        </w:rPr>
        <w:t>do násypů pod komunikace</w:t>
      </w:r>
      <w:r w:rsidR="008E5461" w:rsidRPr="008206BE">
        <w:rPr>
          <w:szCs w:val="24"/>
        </w:rPr>
        <w:t xml:space="preserve"> je nutná úprava případně stabiliz</w:t>
      </w:r>
      <w:r w:rsidR="008E5461" w:rsidRPr="008206BE">
        <w:rPr>
          <w:szCs w:val="24"/>
        </w:rPr>
        <w:t>a</w:t>
      </w:r>
      <w:r w:rsidR="008E5461" w:rsidRPr="008206BE">
        <w:rPr>
          <w:szCs w:val="24"/>
        </w:rPr>
        <w:t xml:space="preserve">ce těchto zemin. Jako možná varianta je stabilizace </w:t>
      </w:r>
    </w:p>
    <w:p w:rsidR="008E5461" w:rsidRPr="008206BE" w:rsidRDefault="008E5461" w:rsidP="008E5461">
      <w:pPr>
        <w:rPr>
          <w:szCs w:val="24"/>
        </w:rPr>
      </w:pPr>
      <w:r w:rsidRPr="008206BE">
        <w:rPr>
          <w:szCs w:val="24"/>
        </w:rPr>
        <w:t>- jinou zeminou</w:t>
      </w:r>
    </w:p>
    <w:p w:rsidR="008E5461" w:rsidRPr="008E5461" w:rsidRDefault="008E5461" w:rsidP="008E5461">
      <w:pPr>
        <w:rPr>
          <w:szCs w:val="24"/>
        </w:rPr>
      </w:pPr>
      <w:r>
        <w:rPr>
          <w:szCs w:val="24"/>
        </w:rPr>
        <w:t>- hydraulickými pojivy</w:t>
      </w:r>
    </w:p>
    <w:p w:rsidR="00E800C3" w:rsidRDefault="008E5461" w:rsidP="008E5461">
      <w:pPr>
        <w:pStyle w:val="Nadpis4"/>
      </w:pPr>
      <w:bookmarkStart w:id="13" w:name="_Toc528748118"/>
      <w:r w:rsidRPr="008D584F">
        <w:t>Hydrogeologické posouzení</w:t>
      </w:r>
      <w:bookmarkEnd w:id="13"/>
      <w:r w:rsidRPr="008D584F">
        <w:t xml:space="preserve"> </w:t>
      </w:r>
    </w:p>
    <w:p w:rsidR="008E5461" w:rsidRDefault="008E5461" w:rsidP="00E800C3">
      <w:pPr>
        <w:pStyle w:val="Nadpis5"/>
      </w:pPr>
      <w:r w:rsidRPr="008D584F">
        <w:t xml:space="preserve">z hlediska vlastnosti horninového prostředí pro zasakování srážkových vod </w:t>
      </w:r>
    </w:p>
    <w:p w:rsidR="008E5461" w:rsidRDefault="008E5461" w:rsidP="0095126C">
      <w:r>
        <w:t xml:space="preserve">Vlastní lokalita se nachází v rovinatém </w:t>
      </w:r>
      <w:proofErr w:type="gramStart"/>
      <w:r>
        <w:t>terénu  poznamenaném</w:t>
      </w:r>
      <w:proofErr w:type="gramEnd"/>
      <w:r>
        <w:t xml:space="preserve"> antropogenní činností – terénní úpravy, stávající zpevněné plochy a zástavba,  polohy navážek o ověřené mocnosti v rozmezí cca 5-6 metrů. </w:t>
      </w:r>
      <w:r w:rsidRPr="000C2250">
        <w:t>V</w:t>
      </w:r>
      <w:r>
        <w:t> jejich podloží</w:t>
      </w:r>
      <w:r w:rsidRPr="000C2250">
        <w:t xml:space="preserve"> se nacházejí soudržné</w:t>
      </w:r>
      <w:r>
        <w:t xml:space="preserve"> zeminy charakteru </w:t>
      </w:r>
      <w:proofErr w:type="spellStart"/>
      <w:r>
        <w:t>jílovito</w:t>
      </w:r>
      <w:proofErr w:type="spellEnd"/>
      <w:r>
        <w:t xml:space="preserve">-písčitých a jílovitých hlín přecházející ve vysoce plastické jíly. </w:t>
      </w:r>
      <w:r w:rsidRPr="007F423E">
        <w:t xml:space="preserve">Na základě zrnitostních rozborů se orientační hodnoty koeficientu filtrace těchto soudržných zemin pohybují v rozmezí n. </w:t>
      </w:r>
      <w:r w:rsidRPr="007F423E">
        <w:rPr>
          <w:vertAlign w:val="superscript"/>
        </w:rPr>
        <w:t xml:space="preserve"> </w:t>
      </w:r>
      <w:r w:rsidRPr="007F423E">
        <w:t>10</w:t>
      </w:r>
      <w:r w:rsidRPr="007F423E">
        <w:rPr>
          <w:vertAlign w:val="superscript"/>
        </w:rPr>
        <w:t xml:space="preserve">-7 </w:t>
      </w:r>
      <w:r w:rsidRPr="007F423E">
        <w:t>- 10</w:t>
      </w:r>
      <w:r w:rsidRPr="007F423E">
        <w:rPr>
          <w:vertAlign w:val="superscript"/>
        </w:rPr>
        <w:t xml:space="preserve">-8 </w:t>
      </w:r>
      <w:r w:rsidRPr="007F423E">
        <w:t>m.s</w:t>
      </w:r>
      <w:r w:rsidRPr="007F423E">
        <w:rPr>
          <w:vertAlign w:val="superscript"/>
        </w:rPr>
        <w:t>-1</w:t>
      </w:r>
      <w:r w:rsidRPr="007F423E">
        <w:t xml:space="preserve"> což lze chara</w:t>
      </w:r>
      <w:r w:rsidRPr="007F423E">
        <w:t>k</w:t>
      </w:r>
      <w:r w:rsidRPr="007F423E">
        <w:t xml:space="preserve">terizovat jako </w:t>
      </w:r>
      <w:r>
        <w:t>minimálně propustné až</w:t>
      </w:r>
      <w:r w:rsidRPr="007F423E">
        <w:t xml:space="preserve"> </w:t>
      </w:r>
      <w:r>
        <w:t>ne</w:t>
      </w:r>
      <w:r w:rsidRPr="007F423E">
        <w:t xml:space="preserve">propustné prostředí. Hladina podzemní vody </w:t>
      </w:r>
      <w:r>
        <w:t xml:space="preserve">podzemní vody se vyskytuje v hloubkové úrovni cca 10-12 m </w:t>
      </w:r>
      <w:proofErr w:type="spellStart"/>
      <w:proofErr w:type="gramStart"/>
      <w:r>
        <w:t>p.t</w:t>
      </w:r>
      <w:proofErr w:type="spellEnd"/>
      <w:r>
        <w:t>.</w:t>
      </w:r>
      <w:proofErr w:type="gramEnd"/>
    </w:p>
    <w:p w:rsidR="008E5461" w:rsidRDefault="008E5461" w:rsidP="0095126C">
      <w:pPr>
        <w:rPr>
          <w:szCs w:val="24"/>
        </w:rPr>
      </w:pPr>
      <w:r>
        <w:t xml:space="preserve">  </w:t>
      </w:r>
      <w:r w:rsidRPr="008D3456">
        <w:rPr>
          <w:szCs w:val="24"/>
        </w:rPr>
        <w:t>Obecně je možno konstatovat, že zásadním problémem při likvidací dešťových vod formou vsaku je vyřešení nárazové akumulace přívalových vod a fakt, že na vlastní propustnosti hornin</w:t>
      </w:r>
      <w:r w:rsidRPr="008D3456">
        <w:rPr>
          <w:szCs w:val="24"/>
        </w:rPr>
        <w:t>o</w:t>
      </w:r>
      <w:r w:rsidRPr="008D3456">
        <w:rPr>
          <w:szCs w:val="24"/>
        </w:rPr>
        <w:t>vého prostředí má vliv mnoho činitelů jako je tva</w:t>
      </w:r>
      <w:r>
        <w:rPr>
          <w:szCs w:val="24"/>
        </w:rPr>
        <w:t>r a velikost zrn, mineralogické</w:t>
      </w:r>
      <w:r w:rsidRPr="008D3456">
        <w:rPr>
          <w:szCs w:val="24"/>
        </w:rPr>
        <w:t xml:space="preserve"> složení, příměs jíl</w:t>
      </w:r>
      <w:r w:rsidRPr="008D3456">
        <w:rPr>
          <w:szCs w:val="24"/>
        </w:rPr>
        <w:t>o</w:t>
      </w:r>
      <w:r w:rsidRPr="008D3456">
        <w:rPr>
          <w:szCs w:val="24"/>
        </w:rPr>
        <w:t xml:space="preserve">vitých materiálů a především </w:t>
      </w:r>
      <w:proofErr w:type="spellStart"/>
      <w:r w:rsidRPr="008D3456">
        <w:rPr>
          <w:szCs w:val="24"/>
        </w:rPr>
        <w:t>vodonasycennost</w:t>
      </w:r>
      <w:proofErr w:type="spellEnd"/>
      <w:r w:rsidRPr="008D3456">
        <w:rPr>
          <w:szCs w:val="24"/>
        </w:rPr>
        <w:t xml:space="preserve"> zemin o vyšším podílu jílovité a prachovité složky. </w:t>
      </w:r>
    </w:p>
    <w:p w:rsidR="008E5461" w:rsidRPr="007F423E" w:rsidRDefault="008E5461" w:rsidP="0095126C">
      <w:r w:rsidRPr="007F423E">
        <w:t xml:space="preserve">Na dané lokalitě lze z hlediska propustnosti v případě svrchního </w:t>
      </w:r>
      <w:proofErr w:type="gramStart"/>
      <w:r w:rsidRPr="007F423E">
        <w:t>horizontu  zemin</w:t>
      </w:r>
      <w:proofErr w:type="gramEnd"/>
      <w:r w:rsidRPr="007F423E">
        <w:t xml:space="preserve"> předpokládat výrazně nehomogenní prostředí různorodých  navážek o proměnlivé mocnosti a propustnostech,  kdy  koeficient vsaku </w:t>
      </w:r>
      <w:proofErr w:type="spellStart"/>
      <w:r w:rsidRPr="007F423E">
        <w:t>k</w:t>
      </w:r>
      <w:r w:rsidRPr="007F423E">
        <w:rPr>
          <w:vertAlign w:val="subscript"/>
        </w:rPr>
        <w:t>v</w:t>
      </w:r>
      <w:proofErr w:type="spellEnd"/>
      <w:r w:rsidRPr="007F423E">
        <w:rPr>
          <w:vertAlign w:val="subscript"/>
        </w:rPr>
        <w:t xml:space="preserve"> </w:t>
      </w:r>
      <w:r w:rsidRPr="007F423E">
        <w:t>v daném prostředí se pohybuje v rozmezí cca n. 10</w:t>
      </w:r>
      <w:r w:rsidRPr="007F423E">
        <w:rPr>
          <w:vertAlign w:val="superscript"/>
        </w:rPr>
        <w:t xml:space="preserve">-5 </w:t>
      </w:r>
      <w:r w:rsidRPr="007F423E">
        <w:t>- 10</w:t>
      </w:r>
      <w:r w:rsidRPr="007F423E">
        <w:rPr>
          <w:vertAlign w:val="superscript"/>
        </w:rPr>
        <w:t xml:space="preserve">-8 </w:t>
      </w:r>
      <w:r w:rsidRPr="007F423E">
        <w:t>m.s</w:t>
      </w:r>
      <w:r w:rsidRPr="007F423E">
        <w:rPr>
          <w:vertAlign w:val="superscript"/>
        </w:rPr>
        <w:t>-1</w:t>
      </w:r>
      <w:r w:rsidRPr="007F423E">
        <w:t>,  v jejichž  podloží se vyskytují jílovité zeminy, kdy z  hlediska propustnosti se jedná převážně o zeminy min</w:t>
      </w:r>
      <w:r w:rsidRPr="007F423E">
        <w:t>i</w:t>
      </w:r>
      <w:r w:rsidRPr="007F423E">
        <w:t xml:space="preserve">málně propustné a při vyšší vlhkosti až nepropustné. </w:t>
      </w:r>
      <w:r w:rsidRPr="007F423E">
        <w:rPr>
          <w:u w:val="single"/>
        </w:rPr>
        <w:t>Je třeba upozornit, že se jedná o zeminy citl</w:t>
      </w:r>
      <w:r w:rsidRPr="007F423E">
        <w:rPr>
          <w:u w:val="single"/>
        </w:rPr>
        <w:t>i</w:t>
      </w:r>
      <w:r w:rsidRPr="007F423E">
        <w:rPr>
          <w:u w:val="single"/>
        </w:rPr>
        <w:t>vé na změnu vlhkosti.</w:t>
      </w:r>
      <w:r w:rsidRPr="007F423E">
        <w:t xml:space="preserve">  </w:t>
      </w:r>
    </w:p>
    <w:p w:rsidR="00196CAE" w:rsidRPr="001C494D" w:rsidRDefault="008E5461" w:rsidP="0095126C">
      <w:pPr>
        <w:rPr>
          <w:szCs w:val="24"/>
        </w:rPr>
      </w:pPr>
      <w:r w:rsidRPr="00AB28EA">
        <w:t>V případě zasakování dešťových vod do horninového prostředí vzniká na posuzované lokalitě reálné riziko negativního ovlivnění hydrogeologických a úložních poměrů v zájmovém území a n</w:t>
      </w:r>
      <w:r w:rsidRPr="00AB28EA">
        <w:t>á</w:t>
      </w:r>
      <w:r w:rsidRPr="00AB28EA">
        <w:t xml:space="preserve">sledně negativní ovlivnění stability stávajících, případně projektovaných objektů v posuzovaném území i u přilehlých </w:t>
      </w:r>
      <w:proofErr w:type="gramStart"/>
      <w:r w:rsidRPr="00AB28EA">
        <w:t>pozemků,  kdy</w:t>
      </w:r>
      <w:proofErr w:type="gramEnd"/>
      <w:r w:rsidRPr="00AB28EA">
        <w:t xml:space="preserve"> toto riziko je podmíněno ověřenými úložními a hydrogeologi</w:t>
      </w:r>
      <w:r w:rsidRPr="00AB28EA">
        <w:t>c</w:t>
      </w:r>
      <w:r w:rsidRPr="00AB28EA">
        <w:t xml:space="preserve">kými poměry zájmového území a to především polohami navážek a hustou zastavěností oblasti v návaznosti na úložní a morfologické poměry daného území. </w:t>
      </w:r>
      <w:r w:rsidRPr="00AB28EA">
        <w:rPr>
          <w:szCs w:val="24"/>
        </w:rPr>
        <w:t>Likvidace srážkových vod zasak</w:t>
      </w:r>
      <w:r w:rsidRPr="00AB28EA">
        <w:rPr>
          <w:szCs w:val="24"/>
        </w:rPr>
        <w:t>o</w:t>
      </w:r>
      <w:r w:rsidRPr="00AB28EA">
        <w:rPr>
          <w:szCs w:val="24"/>
        </w:rPr>
        <w:t>váním do nesaturované zóny horninového prostředí není s ohledem na výše uvedená rizika v daném území možná a nelze ji doporučit. Likvidaci dešťových vod je v daném případě doporuč</w:t>
      </w:r>
      <w:r w:rsidRPr="00AB28EA">
        <w:rPr>
          <w:szCs w:val="24"/>
        </w:rPr>
        <w:t>e</w:t>
      </w:r>
      <w:r w:rsidRPr="00AB28EA">
        <w:rPr>
          <w:szCs w:val="24"/>
        </w:rPr>
        <w:t>no realizovat formou odvedením do dešťové kanalizace.</w:t>
      </w:r>
    </w:p>
    <w:p w:rsidR="007C04FC" w:rsidRDefault="00196CAE" w:rsidP="007C04FC">
      <w:pPr>
        <w:pStyle w:val="Nadpis3"/>
      </w:pPr>
      <w:bookmarkStart w:id="14" w:name="_Toc528748119"/>
      <w:r>
        <w:t>Osazení do terénu a spodní stavba</w:t>
      </w:r>
      <w:bookmarkEnd w:id="14"/>
    </w:p>
    <w:p w:rsidR="000C39DF" w:rsidRDefault="001C494D" w:rsidP="0095126C">
      <w:r>
        <w:t>Objekt je osazen do rovinatého terénu a není podsklepen.</w:t>
      </w:r>
    </w:p>
    <w:p w:rsidR="00F87FF5" w:rsidRDefault="00F87FF5" w:rsidP="0095126C">
      <w:r>
        <w:t xml:space="preserve">V hlavní laboratoři je navržena železobetonová deska </w:t>
      </w:r>
      <w:proofErr w:type="spellStart"/>
      <w:r>
        <w:t>tl</w:t>
      </w:r>
      <w:proofErr w:type="spellEnd"/>
      <w:r>
        <w:t xml:space="preserve">. 500 mm. Podlahová deska je </w:t>
      </w:r>
      <w:proofErr w:type="spellStart"/>
      <w:r>
        <w:t>přebet</w:t>
      </w:r>
      <w:r>
        <w:t>o</w:t>
      </w:r>
      <w:r>
        <w:t>nována</w:t>
      </w:r>
      <w:proofErr w:type="spellEnd"/>
      <w:r>
        <w:t xml:space="preserve"> přes pasy a přes hlavice. Podlaha musí být provedena na úroveň podloží s deformačními parametry min. E</w:t>
      </w:r>
      <w:r>
        <w:rPr>
          <w:vertAlign w:val="subscript"/>
        </w:rPr>
        <w:t xml:space="preserve">def.2 </w:t>
      </w:r>
      <w:r w:rsidR="00196E33">
        <w:t>= 60</w:t>
      </w:r>
      <w:r>
        <w:t xml:space="preserve"> </w:t>
      </w:r>
      <w:proofErr w:type="spellStart"/>
      <w:r>
        <w:t>MPa</w:t>
      </w:r>
      <w:proofErr w:type="spellEnd"/>
      <w:r>
        <w:t>.</w:t>
      </w:r>
    </w:p>
    <w:p w:rsidR="00F87FF5" w:rsidRDefault="00F87FF5" w:rsidP="0095126C">
      <w:r>
        <w:lastRenderedPageBreak/>
        <w:t>V průjezdu a ve skladu je navržena podlahová deska 200 mm z </w:t>
      </w:r>
      <w:proofErr w:type="spellStart"/>
      <w:r>
        <w:t>drátkobetonu</w:t>
      </w:r>
      <w:proofErr w:type="spellEnd"/>
      <w:r>
        <w:t xml:space="preserve">. </w:t>
      </w:r>
    </w:p>
    <w:p w:rsidR="00F87FF5" w:rsidRDefault="00F87FF5" w:rsidP="0095126C">
      <w:r>
        <w:t>V administrativním přístavku n</w:t>
      </w:r>
      <w:r w:rsidR="00680AA5">
        <w:t>e navržena podlahová železobetonová deska 100 mm.</w:t>
      </w:r>
    </w:p>
    <w:p w:rsidR="00F87FF5" w:rsidRDefault="00F87FF5" w:rsidP="0095126C"/>
    <w:p w:rsidR="008B1A34" w:rsidRDefault="001A70D6" w:rsidP="0095126C">
      <w:r>
        <w:t>Velikost plochy, která j</w:t>
      </w:r>
      <w:r w:rsidR="009067AD">
        <w:t xml:space="preserve">e předmětem HTÚ je shodná se zastavěnou plochou </w:t>
      </w:r>
      <w:proofErr w:type="gramStart"/>
      <w:r w:rsidR="009067AD">
        <w:t>budovy.</w:t>
      </w:r>
      <w:r>
        <w:t>.</w:t>
      </w:r>
      <w:proofErr w:type="gramEnd"/>
      <w:r>
        <w:t xml:space="preserve"> Na ploše stavby bu</w:t>
      </w:r>
      <w:r w:rsidR="00B06B18">
        <w:t>de provedeno</w:t>
      </w:r>
      <w:r w:rsidR="008B1A34">
        <w:t xml:space="preserve"> odstranění navážky.</w:t>
      </w:r>
      <w:r w:rsidR="00B06B18">
        <w:t xml:space="preserve"> Výkopy HTÚ budou ve dvou výškových úrovních.</w:t>
      </w:r>
    </w:p>
    <w:p w:rsidR="008B1A34" w:rsidRPr="0095126C" w:rsidRDefault="008B1A34" w:rsidP="0095126C">
      <w:pPr>
        <w:rPr>
          <w:bCs/>
          <w:szCs w:val="24"/>
        </w:rPr>
      </w:pPr>
      <w:r w:rsidRPr="0095126C">
        <w:rPr>
          <w:bCs/>
          <w:szCs w:val="24"/>
        </w:rPr>
        <w:t xml:space="preserve"> Podloží</w:t>
      </w:r>
      <w:r w:rsidR="00B06B18" w:rsidRPr="0095126C">
        <w:rPr>
          <w:bCs/>
          <w:szCs w:val="24"/>
        </w:rPr>
        <w:t xml:space="preserve"> pod podlahou hlavní laboratoře bude při</w:t>
      </w:r>
      <w:r w:rsidRPr="0095126C">
        <w:rPr>
          <w:bCs/>
          <w:szCs w:val="24"/>
        </w:rPr>
        <w:t xml:space="preserve"> provedení výkopů srovnáno na úrovni cca -1,40 m od ±0,000 a řádně zhutněno, pak se položí jedna vrstva </w:t>
      </w:r>
      <w:proofErr w:type="spellStart"/>
      <w:r w:rsidRPr="0095126C">
        <w:rPr>
          <w:bCs/>
          <w:szCs w:val="24"/>
        </w:rPr>
        <w:t>geotextilie</w:t>
      </w:r>
      <w:proofErr w:type="spellEnd"/>
      <w:r w:rsidRPr="0095126C">
        <w:rPr>
          <w:bCs/>
          <w:szCs w:val="24"/>
        </w:rPr>
        <w:t xml:space="preserve"> a následně bude prov</w:t>
      </w:r>
      <w:r w:rsidRPr="0095126C">
        <w:rPr>
          <w:bCs/>
          <w:szCs w:val="24"/>
        </w:rPr>
        <w:t>e</w:t>
      </w:r>
      <w:r w:rsidRPr="0095126C">
        <w:rPr>
          <w:bCs/>
          <w:szCs w:val="24"/>
        </w:rPr>
        <w:t>den po vrstvách maximální tloušťky 150 mm hutněný štěrkopískový polštář až do úrovně podkla</w:t>
      </w:r>
      <w:r w:rsidRPr="0095126C">
        <w:rPr>
          <w:bCs/>
          <w:szCs w:val="24"/>
        </w:rPr>
        <w:t>d</w:t>
      </w:r>
      <w:r w:rsidRPr="0095126C">
        <w:rPr>
          <w:bCs/>
          <w:szCs w:val="24"/>
        </w:rPr>
        <w:t xml:space="preserve">ního betonu pod izolací. Jeho zhutnění se provede tak </w:t>
      </w:r>
      <w:proofErr w:type="spellStart"/>
      <w:r w:rsidRPr="0095126C">
        <w:rPr>
          <w:bCs/>
          <w:szCs w:val="24"/>
        </w:rPr>
        <w:t>tak</w:t>
      </w:r>
      <w:proofErr w:type="spellEnd"/>
      <w:r w:rsidRPr="0095126C">
        <w:rPr>
          <w:bCs/>
          <w:szCs w:val="24"/>
        </w:rPr>
        <w:t>, aby při zatěžovací zkoušce byla dos</w:t>
      </w:r>
      <w:r w:rsidRPr="0095126C">
        <w:rPr>
          <w:bCs/>
          <w:szCs w:val="24"/>
        </w:rPr>
        <w:t>a</w:t>
      </w:r>
      <w:r w:rsidRPr="0095126C">
        <w:rPr>
          <w:bCs/>
          <w:szCs w:val="24"/>
        </w:rPr>
        <w:t>žena t</w:t>
      </w:r>
      <w:r w:rsidRPr="0095126C">
        <w:rPr>
          <w:bCs/>
          <w:szCs w:val="24"/>
        </w:rPr>
        <w:t>u</w:t>
      </w:r>
      <w:r w:rsidRPr="0095126C">
        <w:rPr>
          <w:bCs/>
          <w:szCs w:val="24"/>
        </w:rPr>
        <w:t xml:space="preserve">host štěrkopískového podsypu </w:t>
      </w:r>
      <w:proofErr w:type="spellStart"/>
      <w:r w:rsidRPr="0095126C">
        <w:rPr>
          <w:bCs/>
          <w:szCs w:val="24"/>
        </w:rPr>
        <w:t>E</w:t>
      </w:r>
      <w:r w:rsidRPr="0095126C">
        <w:rPr>
          <w:bCs/>
          <w:szCs w:val="24"/>
          <w:vertAlign w:val="subscript"/>
        </w:rPr>
        <w:t>def</w:t>
      </w:r>
      <w:proofErr w:type="spellEnd"/>
      <w:r w:rsidRPr="0095126C">
        <w:rPr>
          <w:bCs/>
          <w:szCs w:val="24"/>
          <w:vertAlign w:val="subscript"/>
        </w:rPr>
        <w:t xml:space="preserve">,2 </w:t>
      </w:r>
      <w:r w:rsidRPr="0095126C">
        <w:rPr>
          <w:bCs/>
          <w:szCs w:val="24"/>
        </w:rPr>
        <w:t xml:space="preserve">&gt; 60 </w:t>
      </w:r>
      <w:proofErr w:type="spellStart"/>
      <w:r w:rsidRPr="0095126C">
        <w:rPr>
          <w:bCs/>
          <w:szCs w:val="24"/>
        </w:rPr>
        <w:t>MPa</w:t>
      </w:r>
      <w:proofErr w:type="spellEnd"/>
      <w:r w:rsidRPr="0095126C">
        <w:rPr>
          <w:bCs/>
          <w:szCs w:val="24"/>
        </w:rPr>
        <w:t xml:space="preserve"> a stupeň zhutnění </w:t>
      </w:r>
      <w:proofErr w:type="spellStart"/>
      <w:r w:rsidRPr="0095126C">
        <w:rPr>
          <w:bCs/>
          <w:szCs w:val="24"/>
        </w:rPr>
        <w:t>E</w:t>
      </w:r>
      <w:r w:rsidRPr="0095126C">
        <w:rPr>
          <w:bCs/>
          <w:szCs w:val="24"/>
          <w:vertAlign w:val="subscript"/>
        </w:rPr>
        <w:t>def</w:t>
      </w:r>
      <w:proofErr w:type="spellEnd"/>
      <w:r w:rsidRPr="0095126C">
        <w:rPr>
          <w:bCs/>
          <w:szCs w:val="24"/>
          <w:vertAlign w:val="subscript"/>
        </w:rPr>
        <w:t xml:space="preserve">,2 </w:t>
      </w:r>
      <w:r w:rsidRPr="0095126C">
        <w:rPr>
          <w:bCs/>
          <w:szCs w:val="24"/>
        </w:rPr>
        <w:t xml:space="preserve">/ </w:t>
      </w:r>
      <w:proofErr w:type="spellStart"/>
      <w:r w:rsidRPr="0095126C">
        <w:rPr>
          <w:bCs/>
          <w:szCs w:val="24"/>
        </w:rPr>
        <w:t>E</w:t>
      </w:r>
      <w:r w:rsidRPr="0095126C">
        <w:rPr>
          <w:bCs/>
          <w:szCs w:val="24"/>
          <w:vertAlign w:val="subscript"/>
        </w:rPr>
        <w:t>def</w:t>
      </w:r>
      <w:proofErr w:type="spellEnd"/>
      <w:r w:rsidRPr="0095126C">
        <w:rPr>
          <w:bCs/>
          <w:szCs w:val="24"/>
          <w:vertAlign w:val="subscript"/>
        </w:rPr>
        <w:t xml:space="preserve">,1 </w:t>
      </w:r>
      <w:r w:rsidRPr="0095126C">
        <w:rPr>
          <w:bCs/>
          <w:szCs w:val="24"/>
        </w:rPr>
        <w:t>&lt; 2,5. Tuhost podloží bude ověřena zatěžovací zkouškou kruhovou deskou a výsledek bude uveden ve stave</w:t>
      </w:r>
      <w:r w:rsidRPr="0095126C">
        <w:rPr>
          <w:bCs/>
          <w:szCs w:val="24"/>
        </w:rPr>
        <w:t>b</w:t>
      </w:r>
      <w:r w:rsidRPr="0095126C">
        <w:rPr>
          <w:bCs/>
          <w:szCs w:val="24"/>
        </w:rPr>
        <w:t>ním deníku.</w:t>
      </w:r>
    </w:p>
    <w:p w:rsidR="001A70D6" w:rsidRDefault="001A70D6" w:rsidP="009B21E7">
      <w:pPr>
        <w:ind w:firstLine="0"/>
      </w:pPr>
    </w:p>
    <w:p w:rsidR="001A70D6" w:rsidRDefault="00A64ACC" w:rsidP="001A70D6">
      <w:pPr>
        <w:pStyle w:val="Odstavecseseznamem"/>
        <w:numPr>
          <w:ilvl w:val="0"/>
          <w:numId w:val="15"/>
        </w:numPr>
      </w:pPr>
      <w:proofErr w:type="spellStart"/>
      <w:r>
        <w:t>přehutnění</w:t>
      </w:r>
      <w:proofErr w:type="spellEnd"/>
      <w:r>
        <w:t xml:space="preserve"> podloží</w:t>
      </w:r>
      <w:r w:rsidR="009B21E7">
        <w:t xml:space="preserve"> bude</w:t>
      </w:r>
      <w:r>
        <w:t xml:space="preserve"> vibračním válc</w:t>
      </w:r>
      <w:r w:rsidR="009B21E7">
        <w:t>em (na úrovni původního</w:t>
      </w:r>
      <w:r>
        <w:t xml:space="preserve"> terénu)</w:t>
      </w:r>
    </w:p>
    <w:p w:rsidR="00A64ACC" w:rsidRDefault="00A64ACC" w:rsidP="001A70D6">
      <w:pPr>
        <w:pStyle w:val="Odstavecseseznamem"/>
        <w:numPr>
          <w:ilvl w:val="0"/>
          <w:numId w:val="15"/>
        </w:numPr>
      </w:pPr>
      <w:r>
        <w:t xml:space="preserve">polštář ze </w:t>
      </w:r>
      <w:proofErr w:type="spellStart"/>
      <w:r>
        <w:t>štěrkodrti</w:t>
      </w:r>
      <w:proofErr w:type="spellEnd"/>
      <w:r>
        <w:t xml:space="preserve"> frakce 0-125 mm, </w:t>
      </w:r>
      <w:r w:rsidR="00564073">
        <w:t>násyp</w:t>
      </w:r>
      <w:r w:rsidR="00F83C5D">
        <w:t xml:space="preserve"> bude po vrstvách.</w:t>
      </w:r>
      <w:r w:rsidR="00564073">
        <w:t xml:space="preserve"> Hutnění bude prováděno vibračním válc</w:t>
      </w:r>
      <w:r w:rsidR="009B21E7">
        <w:t>em. Zemní pláň pod nově navrženým</w:t>
      </w:r>
      <w:r w:rsidR="00564073">
        <w:t xml:space="preserve">i konstrukčními vrstvami musí být zhutněna tak, aby byla dosažena únosnost charakterizovaná modulem </w:t>
      </w:r>
      <w:proofErr w:type="spellStart"/>
      <w:r w:rsidR="00564073">
        <w:t>přetvárnosti</w:t>
      </w:r>
      <w:proofErr w:type="spellEnd"/>
      <w:r w:rsidR="00564073">
        <w:t xml:space="preserve"> E</w:t>
      </w:r>
      <w:r w:rsidR="00564073">
        <w:rPr>
          <w:vertAlign w:val="subscript"/>
        </w:rPr>
        <w:t xml:space="preserve">def.2 </w:t>
      </w:r>
      <w:r w:rsidR="00F83C5D">
        <w:t>= min. 60</w:t>
      </w:r>
      <w:r w:rsidR="00564073">
        <w:t xml:space="preserve"> </w:t>
      </w:r>
      <w:proofErr w:type="spellStart"/>
      <w:r w:rsidR="00564073">
        <w:t>MPa</w:t>
      </w:r>
      <w:proofErr w:type="spellEnd"/>
      <w:r w:rsidR="00564073">
        <w:t>.</w:t>
      </w:r>
      <w:r w:rsidR="009B21E7">
        <w:t xml:space="preserve"> Kromě těžké podlahové desky hlavní laboratoře </w:t>
      </w:r>
      <w:r w:rsidR="00B06B18">
        <w:t>se jedná o podkladní vyztužené d</w:t>
      </w:r>
      <w:r w:rsidR="009B21E7">
        <w:t>esky ostatních místností</w:t>
      </w:r>
      <w:bookmarkStart w:id="15" w:name="_GoBack"/>
      <w:bookmarkEnd w:id="15"/>
    </w:p>
    <w:p w:rsidR="00B06B18" w:rsidRDefault="00B06B18" w:rsidP="001A70D6">
      <w:pPr>
        <w:pStyle w:val="Odstavecseseznamem"/>
        <w:numPr>
          <w:ilvl w:val="0"/>
          <w:numId w:val="15"/>
        </w:numPr>
      </w:pPr>
      <w:r>
        <w:t>ostatní části 1NP budou mít výkopy HTÚ do výškové úrovně základových trámů nosn</w:t>
      </w:r>
      <w:r>
        <w:t>é</w:t>
      </w:r>
      <w:r>
        <w:t>ho zdiva</w:t>
      </w:r>
    </w:p>
    <w:p w:rsidR="007C04FC" w:rsidRPr="000356D9" w:rsidRDefault="007C04FC" w:rsidP="007C04FC">
      <w:pPr>
        <w:pStyle w:val="Nadpis3"/>
      </w:pPr>
      <w:bookmarkStart w:id="16" w:name="_Toc528748120"/>
      <w:r w:rsidRPr="000356D9">
        <w:t>Svislé konstrukce</w:t>
      </w:r>
      <w:bookmarkEnd w:id="16"/>
    </w:p>
    <w:p w:rsidR="006008F9" w:rsidRDefault="000356D9" w:rsidP="0095126C">
      <w:r>
        <w:t>V</w:t>
      </w:r>
      <w:r w:rsidRPr="000356D9">
        <w:t xml:space="preserve">yzdívané obvodové konstrukce budou řešeny keramickými broušenými tvárnicemi. </w:t>
      </w:r>
      <w:r>
        <w:t>Tyto tvá</w:t>
      </w:r>
      <w:r>
        <w:t>r</w:t>
      </w:r>
      <w:r>
        <w:t>nice splňují nároky základní nároky na tepelný odpor a tepelnou akumulaci. Většina obvodovéh</w:t>
      </w:r>
      <w:r w:rsidR="00AD14EB">
        <w:t xml:space="preserve">o zdiva bude </w:t>
      </w:r>
      <w:proofErr w:type="spellStart"/>
      <w:r w:rsidR="00AD14EB">
        <w:t>tl</w:t>
      </w:r>
      <w:proofErr w:type="spellEnd"/>
      <w:r w:rsidR="00AD14EB">
        <w:t>. 38</w:t>
      </w:r>
      <w:r w:rsidR="00547DEB">
        <w:t>0</w:t>
      </w:r>
      <w:r w:rsidR="00AD14EB">
        <w:t xml:space="preserve"> </w:t>
      </w:r>
      <w:r w:rsidR="00547DEB">
        <w:t>m</w:t>
      </w:r>
      <w:r w:rsidR="00AD14EB">
        <w:t xml:space="preserve">m a bude </w:t>
      </w:r>
      <w:r w:rsidR="0078250B">
        <w:t xml:space="preserve">z broušených cihelných bloků, </w:t>
      </w:r>
      <w:proofErr w:type="spellStart"/>
      <w:r w:rsidR="0078250B">
        <w:t>izolovbných</w:t>
      </w:r>
      <w:proofErr w:type="spellEnd"/>
      <w:r>
        <w:t xml:space="preserve"> minerální vatou v </w:t>
      </w:r>
      <w:proofErr w:type="spellStart"/>
      <w:r>
        <w:t>tl</w:t>
      </w:r>
      <w:proofErr w:type="spellEnd"/>
      <w:r>
        <w:t>.</w:t>
      </w:r>
      <w:r w:rsidR="006008F9">
        <w:t xml:space="preserve"> 150 a 180 mm, na nich zavěšena fasáda ze </w:t>
      </w:r>
      <w:proofErr w:type="spellStart"/>
      <w:r w:rsidR="006008F9">
        <w:t>sklovlákno</w:t>
      </w:r>
      <w:proofErr w:type="spellEnd"/>
      <w:r w:rsidR="006008F9">
        <w:t>-betonových panel</w:t>
      </w:r>
      <w:r w:rsidR="00547DEB">
        <w:t xml:space="preserve">ů s provětrávanou dutinou </w:t>
      </w:r>
      <w:proofErr w:type="spellStart"/>
      <w:r w:rsidR="00547DEB">
        <w:t>tl</w:t>
      </w:r>
      <w:proofErr w:type="spellEnd"/>
      <w:r w:rsidR="00547DEB">
        <w:t>. 68 m</w:t>
      </w:r>
      <w:r w:rsidR="006008F9">
        <w:t xml:space="preserve">m. </w:t>
      </w:r>
      <w:r>
        <w:t xml:space="preserve"> </w:t>
      </w:r>
    </w:p>
    <w:p w:rsidR="006008F9" w:rsidRDefault="000356D9" w:rsidP="0095126C">
      <w:r>
        <w:t xml:space="preserve">Vnitřní nosné vyzdívané konstrukce budou </w:t>
      </w:r>
      <w:proofErr w:type="spellStart"/>
      <w:r>
        <w:t>tl</w:t>
      </w:r>
      <w:proofErr w:type="spellEnd"/>
      <w:r>
        <w:t>. 30 cm z keramických broušených tvárnic. Část vnitřní nosn</w:t>
      </w:r>
      <w:r w:rsidR="006008F9">
        <w:t xml:space="preserve">é stěny mezi hlavní laboratoří a zázemím bude tvořena železobetonovou konstrukcí </w:t>
      </w:r>
      <w:proofErr w:type="spellStart"/>
      <w:r w:rsidR="006008F9">
        <w:t>tl</w:t>
      </w:r>
      <w:proofErr w:type="spellEnd"/>
      <w:r w:rsidR="006008F9">
        <w:t>. 3</w:t>
      </w:r>
      <w:r w:rsidR="00547DEB">
        <w:t>00</w:t>
      </w:r>
      <w:r w:rsidR="006008F9">
        <w:t xml:space="preserve"> </w:t>
      </w:r>
      <w:r w:rsidR="00547DEB">
        <w:t>m</w:t>
      </w:r>
      <w:r w:rsidR="006008F9">
        <w:t xml:space="preserve">m. </w:t>
      </w:r>
    </w:p>
    <w:p w:rsidR="00EF1069" w:rsidRPr="00A8570C" w:rsidRDefault="00EF1069" w:rsidP="00EF1069">
      <w:pPr>
        <w:widowControl w:val="0"/>
        <w:autoSpaceDE w:val="0"/>
        <w:autoSpaceDN w:val="0"/>
        <w:adjustRightInd w:val="0"/>
      </w:pPr>
      <w:r w:rsidRPr="00A8570C">
        <w:t>Nosnou konstrukci haly tvoří 4 příčné vazby v modulu 3x5,0m. Všechny vazby tvoří 2 vetknuté sloupy a plnostěnn</w:t>
      </w:r>
      <w:r>
        <w:t>ý vazník z válcovaného profilu IPE</w:t>
      </w:r>
      <w:r w:rsidRPr="00A8570C">
        <w:t>, kter</w:t>
      </w:r>
      <w:r>
        <w:t>ý</w:t>
      </w:r>
      <w:r w:rsidRPr="00A8570C">
        <w:t xml:space="preserve"> je na špičky sloupů přichycen kloub</w:t>
      </w:r>
      <w:r w:rsidRPr="00A8570C">
        <w:t>o</w:t>
      </w:r>
      <w:r w:rsidRPr="00A8570C">
        <w:t>vě. Spodní část sloupů po uložení jeřábové dráhy tvoří příhrada s dříky z válcovaných profilů HEA a výpletem z trubky. Horní část sloupů tvoří pokračování vnějších dříků - z válcovaných profilů HEA. Spodní část dříků u krčku je zesílena dvojicí navařených plechů, které uzavírají profil. Kotv</w:t>
      </w:r>
      <w:r w:rsidRPr="00A8570C">
        <w:t>e</w:t>
      </w:r>
      <w:r w:rsidRPr="00A8570C">
        <w:t xml:space="preserve">ní do základů na úrovni -0,800 je pomocí lepených kotev. </w:t>
      </w:r>
      <w:r>
        <w:t>Vazníky</w:t>
      </w:r>
      <w:r w:rsidRPr="00A8570C">
        <w:t xml:space="preserve"> jsou stabilizovány ve čtvrtinách rozpětí rozpěrnými prvky z trubek do zavětrování z táhel. Ve stěnách jsou do úrovně jeřábové dráhy zavětrování z trubek, mezi jeřábovou drahou a střechou je stabilizovaná zavětrováním z táhel.</w:t>
      </w:r>
    </w:p>
    <w:p w:rsidR="00EF1069" w:rsidRPr="00A8570C" w:rsidRDefault="00EF1069" w:rsidP="00EF1069">
      <w:pPr>
        <w:widowControl w:val="0"/>
        <w:autoSpaceDE w:val="0"/>
        <w:autoSpaceDN w:val="0"/>
        <w:adjustRightInd w:val="0"/>
      </w:pPr>
      <w:r w:rsidRPr="00A8570C">
        <w:t xml:space="preserve">Střešní plášť je skládaný a tvoří ho nosný trapézový plech, navržený na rozpětí 5,0m a vlastní skladba z tepelné izolace a </w:t>
      </w:r>
      <w:proofErr w:type="spellStart"/>
      <w:proofErr w:type="gramStart"/>
      <w:r w:rsidRPr="00A8570C">
        <w:t>hydroizolace</w:t>
      </w:r>
      <w:proofErr w:type="spellEnd"/>
      <w:r w:rsidRPr="00A8570C">
        <w:t>(přesně</w:t>
      </w:r>
      <w:proofErr w:type="gramEnd"/>
      <w:r w:rsidRPr="00A8570C">
        <w:t xml:space="preserve"> ve stavební části projektu). Stěnový plášť vnější podélné stěny a štítů je řešený zděnou stěnou – v podélné stěně se uvažuje se stabilizací této st</w:t>
      </w:r>
      <w:r w:rsidRPr="00A8570C">
        <w:t>ě</w:t>
      </w:r>
      <w:r w:rsidRPr="00A8570C">
        <w:t>ny do nosné OK. Stěnu směrem ke stávajícímu objetu tvoří kombinace prosklení a sendvičových panelů</w:t>
      </w:r>
      <w:r>
        <w:t xml:space="preserve"> </w:t>
      </w:r>
      <w:r w:rsidRPr="00A8570C">
        <w:t xml:space="preserve">(svislé kladení). </w:t>
      </w:r>
    </w:p>
    <w:p w:rsidR="00EF1069" w:rsidRDefault="00EF1069" w:rsidP="0095126C"/>
    <w:p w:rsidR="00D74213" w:rsidRDefault="00D74213" w:rsidP="0095126C">
      <w:r>
        <w:t xml:space="preserve">Nosný systém spojovacího krčku je tvořen ocelovými nosnými sloupy. Opláštění spojovacího krčku je </w:t>
      </w:r>
      <w:r w:rsidR="006005F7">
        <w:t>tvořeno sendvičovými PUR panely</w:t>
      </w:r>
      <w:r>
        <w:t xml:space="preserve"> a ze severozápadní strany prosklenou fasádou. </w:t>
      </w:r>
    </w:p>
    <w:p w:rsidR="00D74213" w:rsidRDefault="00D74213" w:rsidP="0095126C">
      <w:r>
        <w:t>Část obvodového pláště schodišťového prostoru na jihovýchodní straně bude tvořena proskl</w:t>
      </w:r>
      <w:r>
        <w:t>e</w:t>
      </w:r>
      <w:r>
        <w:t xml:space="preserve">nou předsazenou fasádou se stíněním z pevných žaluziových lamel. </w:t>
      </w:r>
    </w:p>
    <w:p w:rsidR="00D74213" w:rsidRDefault="00D74213" w:rsidP="0095126C">
      <w:r>
        <w:t>Žaluziové lamely jsou rovněž umístěny na západním rohu objektu, kde t</w:t>
      </w:r>
      <w:r w:rsidR="007410B5">
        <w:t>voř</w:t>
      </w:r>
      <w:r>
        <w:t>í přirozené krytí ko</w:t>
      </w:r>
      <w:r>
        <w:t>n</w:t>
      </w:r>
      <w:r w:rsidR="007410B5">
        <w:t xml:space="preserve">strukce obvodového zdiva a vyústění vzduchotechniky. </w:t>
      </w:r>
    </w:p>
    <w:p w:rsidR="006005F7" w:rsidRDefault="006005F7" w:rsidP="0095126C">
      <w:r>
        <w:lastRenderedPageBreak/>
        <w:t>Zdivo schodišťového prostoru s výstupem na střešní terasu bude tvořeno keramickými brouš</w:t>
      </w:r>
      <w:r>
        <w:t>e</w:t>
      </w:r>
      <w:r>
        <w:t xml:space="preserve">nými tvárnicemi </w:t>
      </w:r>
      <w:proofErr w:type="spellStart"/>
      <w:r>
        <w:t>tl</w:t>
      </w:r>
      <w:proofErr w:type="spellEnd"/>
      <w:r>
        <w:t>. 25</w:t>
      </w:r>
      <w:r w:rsidR="00547DEB">
        <w:t>0</w:t>
      </w:r>
      <w:r>
        <w:t xml:space="preserve"> a 30</w:t>
      </w:r>
      <w:r w:rsidR="00547DEB">
        <w:t>0</w:t>
      </w:r>
      <w:r>
        <w:t xml:space="preserve"> </w:t>
      </w:r>
      <w:r w:rsidR="00547DEB">
        <w:t>m</w:t>
      </w:r>
      <w:r>
        <w:t xml:space="preserve">m s tepelnou izolací z minerální vlny </w:t>
      </w:r>
      <w:proofErr w:type="spellStart"/>
      <w:r>
        <w:t>tl</w:t>
      </w:r>
      <w:proofErr w:type="spellEnd"/>
      <w:r>
        <w:t xml:space="preserve">. 150 a 180 mm. </w:t>
      </w:r>
    </w:p>
    <w:p w:rsidR="006005F7" w:rsidRDefault="006005F7" w:rsidP="0095126C">
      <w:r>
        <w:t>Veškeré zdivo bude z broušených cihel na maltu pro tenké spáry.</w:t>
      </w:r>
    </w:p>
    <w:p w:rsidR="00AD14EB" w:rsidRDefault="00F3242B" w:rsidP="0095126C">
      <w:r>
        <w:t>Příčka mezi prezentační místností a schodišťovým prostorem je navržena z</w:t>
      </w:r>
      <w:r w:rsidR="00E66B4E">
        <w:t xml:space="preserve"> keramických tvárnic </w:t>
      </w:r>
      <w:proofErr w:type="spellStart"/>
      <w:r w:rsidR="00E66B4E">
        <w:t>tl</w:t>
      </w:r>
      <w:proofErr w:type="spellEnd"/>
      <w:r w:rsidR="00E66B4E">
        <w:t>. 14</w:t>
      </w:r>
      <w:r w:rsidR="00547DEB">
        <w:t>0</w:t>
      </w:r>
      <w:r w:rsidR="00E66B4E">
        <w:t xml:space="preserve"> </w:t>
      </w:r>
      <w:r w:rsidR="00547DEB">
        <w:t>m</w:t>
      </w:r>
      <w:r w:rsidR="00E66B4E">
        <w:t xml:space="preserve">m. </w:t>
      </w:r>
    </w:p>
    <w:p w:rsidR="00E66B4E" w:rsidRDefault="00E66B4E" w:rsidP="0095126C">
      <w:r>
        <w:t>Dělící příčky ve spojovacím krčku jsou nav</w:t>
      </w:r>
      <w:r w:rsidR="00547DEB">
        <w:t>r</w:t>
      </w:r>
      <w:r w:rsidR="003669DF">
        <w:t>ženy z </w:t>
      </w:r>
      <w:proofErr w:type="gramStart"/>
      <w:r w:rsidR="003669DF">
        <w:t>PUR</w:t>
      </w:r>
      <w:proofErr w:type="gramEnd"/>
      <w:r w:rsidR="003669DF">
        <w:t xml:space="preserve"> panelů </w:t>
      </w:r>
      <w:proofErr w:type="spellStart"/>
      <w:r w:rsidR="003669DF">
        <w:t>tl</w:t>
      </w:r>
      <w:proofErr w:type="spellEnd"/>
      <w:r w:rsidR="003669DF">
        <w:t>. 15</w:t>
      </w:r>
      <w:r w:rsidR="00547DEB">
        <w:t>0</w:t>
      </w:r>
      <w:r>
        <w:t xml:space="preserve"> </w:t>
      </w:r>
      <w:r w:rsidR="00547DEB">
        <w:t>m</w:t>
      </w:r>
      <w:r>
        <w:t xml:space="preserve">m. </w:t>
      </w:r>
    </w:p>
    <w:p w:rsidR="00FE3FE7" w:rsidRDefault="00FE3FE7" w:rsidP="0095126C"/>
    <w:p w:rsidR="006005F7" w:rsidRDefault="006005F7" w:rsidP="0095126C">
      <w:r>
        <w:t>První vrstva zdiva v každém podlaží musí být založena na dokonale vodorovnou a souvislou vrstvu zakládací malty dle pokynů výrobce cihel. Zděné stěny musí být odděleny od stropních d</w:t>
      </w:r>
      <w:r>
        <w:t>e</w:t>
      </w:r>
      <w:r>
        <w:t>sek pomocí těžkého asfaltového pásu nebo hydroizolační folie, opět dle pokynů výrobce cihel.</w:t>
      </w:r>
    </w:p>
    <w:p w:rsidR="00A20834" w:rsidRDefault="00A20834" w:rsidP="0095126C"/>
    <w:p w:rsidR="006005F7" w:rsidRDefault="00B841A7" w:rsidP="0095126C">
      <w:r>
        <w:t xml:space="preserve">Překlady nad otvory budou tvořeny </w:t>
      </w:r>
      <w:r w:rsidR="00F7054F">
        <w:t xml:space="preserve">ŽB monolitickou konstrukcí, které jsou </w:t>
      </w:r>
      <w:r w:rsidR="00A20834">
        <w:t>monoliticky spojeny s</w:t>
      </w:r>
      <w:r w:rsidR="00F7054F">
        <w:t xml:space="preserve"> průvlak</w:t>
      </w:r>
      <w:r w:rsidR="00A20834">
        <w:t>y</w:t>
      </w:r>
      <w:r w:rsidR="00F7054F">
        <w:t xml:space="preserve"> a des</w:t>
      </w:r>
      <w:r w:rsidR="00A20834">
        <w:t>kami</w:t>
      </w:r>
      <w:r w:rsidR="00F7054F">
        <w:t xml:space="preserve"> </w:t>
      </w:r>
      <w:proofErr w:type="gramStart"/>
      <w:r w:rsidR="00F7054F">
        <w:t>stropů.</w:t>
      </w:r>
      <w:r w:rsidR="003C2BDE">
        <w:t>M</w:t>
      </w:r>
      <w:r w:rsidR="0007772D">
        <w:t>enší</w:t>
      </w:r>
      <w:proofErr w:type="gramEnd"/>
      <w:r w:rsidR="0007772D">
        <w:t xml:space="preserve"> otvory budou mít keramické překlady.</w:t>
      </w:r>
      <w:r w:rsidR="00F7054F">
        <w:t xml:space="preserve"> </w:t>
      </w:r>
      <w:r w:rsidR="007A7DFD">
        <w:t xml:space="preserve">Průvlaky a čela stropních desek budou zatepleny. </w:t>
      </w:r>
    </w:p>
    <w:p w:rsidR="007A7DFD" w:rsidRDefault="007A7DFD" w:rsidP="0095126C"/>
    <w:p w:rsidR="007A7DFD" w:rsidRDefault="007A7DFD" w:rsidP="0095126C">
      <w:r>
        <w:t xml:space="preserve">Vnější pohledový fasádní plášť je navržen z bílých </w:t>
      </w:r>
      <w:proofErr w:type="spellStart"/>
      <w:r>
        <w:t>sklovlákno</w:t>
      </w:r>
      <w:proofErr w:type="spellEnd"/>
      <w:r>
        <w:t>-betonových</w:t>
      </w:r>
      <w:r w:rsidR="00C41265">
        <w:t xml:space="preserve"> panelů</w:t>
      </w:r>
      <w:r>
        <w:t xml:space="preserve"> zavěšených na obvodovém zdivu. </w:t>
      </w:r>
      <w:r w:rsidR="0060242F">
        <w:t>Tloušťka panelů 12mm.</w:t>
      </w:r>
    </w:p>
    <w:p w:rsidR="00C41265" w:rsidRDefault="00C41265" w:rsidP="006005F7"/>
    <w:p w:rsidR="00C41265" w:rsidRDefault="00C41265" w:rsidP="0095126C">
      <w:r>
        <w:t>V rámci stávající stavby budou vybudovány i nové dělící konstrukce z</w:t>
      </w:r>
      <w:r w:rsidR="0043112C">
        <w:t>e</w:t>
      </w:r>
      <w:r>
        <w:t xml:space="preserve"> SDK příček. </w:t>
      </w:r>
      <w:proofErr w:type="spellStart"/>
      <w:r>
        <w:t>Tl</w:t>
      </w:r>
      <w:proofErr w:type="spellEnd"/>
      <w:r>
        <w:t xml:space="preserve">. </w:t>
      </w:r>
      <w:proofErr w:type="gramStart"/>
      <w:r>
        <w:t>stěny</w:t>
      </w:r>
      <w:proofErr w:type="gramEnd"/>
      <w:r>
        <w:t xml:space="preserve"> je navržena 100 mm. </w:t>
      </w:r>
    </w:p>
    <w:p w:rsidR="00EF1069" w:rsidRDefault="00EF1069" w:rsidP="00EF1069"/>
    <w:p w:rsidR="00EF1069" w:rsidRDefault="00EF1069" w:rsidP="00EF1069">
      <w:r w:rsidRPr="00EF1069">
        <w:t>Požad</w:t>
      </w:r>
      <w:r>
        <w:t xml:space="preserve">avky na </w:t>
      </w:r>
      <w:proofErr w:type="spellStart"/>
      <w:r>
        <w:t>sklovláknobetonové</w:t>
      </w:r>
      <w:proofErr w:type="spellEnd"/>
      <w:r w:rsidRPr="00EF1069">
        <w:t xml:space="preserve"> fasádní panely</w:t>
      </w:r>
    </w:p>
    <w:p w:rsidR="00EF1069" w:rsidRPr="00EF1069" w:rsidRDefault="00EF1069" w:rsidP="00EF1069"/>
    <w:p w:rsidR="00EF1069" w:rsidRPr="00EF1069" w:rsidRDefault="00EF1069" w:rsidP="00EF1069">
      <w:pPr>
        <w:pStyle w:val="Odstavecseseznamem"/>
        <w:numPr>
          <w:ilvl w:val="0"/>
          <w:numId w:val="20"/>
        </w:numPr>
        <w:spacing w:after="160" w:line="276" w:lineRule="auto"/>
        <w:jc w:val="both"/>
      </w:pPr>
      <w:r w:rsidRPr="00EF1069">
        <w:t xml:space="preserve">výrobky musí být </w:t>
      </w:r>
      <w:proofErr w:type="spellStart"/>
      <w:r w:rsidRPr="00EF1069">
        <w:t>stříkany</w:t>
      </w:r>
      <w:proofErr w:type="spellEnd"/>
      <w:r w:rsidRPr="00EF1069">
        <w:t xml:space="preserve"> pomocí zařízení, které jsou schváleny asociací GRCA (</w:t>
      </w:r>
      <w:proofErr w:type="spellStart"/>
      <w:r w:rsidRPr="00EF1069">
        <w:t>Internat</w:t>
      </w:r>
      <w:r w:rsidRPr="00EF1069">
        <w:t>i</w:t>
      </w:r>
      <w:r w:rsidRPr="00EF1069">
        <w:t>onal</w:t>
      </w:r>
      <w:proofErr w:type="spellEnd"/>
      <w:r w:rsidRPr="00EF1069">
        <w:t xml:space="preserve"> </w:t>
      </w:r>
      <w:proofErr w:type="spellStart"/>
      <w:r w:rsidRPr="00EF1069">
        <w:t>Glassfibre</w:t>
      </w:r>
      <w:proofErr w:type="spellEnd"/>
      <w:r w:rsidRPr="00EF1069">
        <w:t xml:space="preserve"> </w:t>
      </w:r>
      <w:proofErr w:type="spellStart"/>
      <w:r w:rsidRPr="00EF1069">
        <w:t>Reinforced</w:t>
      </w:r>
      <w:proofErr w:type="spellEnd"/>
      <w:r w:rsidRPr="00EF1069">
        <w:t xml:space="preserve"> </w:t>
      </w:r>
      <w:proofErr w:type="spellStart"/>
      <w:r w:rsidRPr="00EF1069">
        <w:t>Concrete</w:t>
      </w:r>
      <w:proofErr w:type="spellEnd"/>
      <w:r w:rsidRPr="00EF1069">
        <w:t xml:space="preserve"> </w:t>
      </w:r>
      <w:proofErr w:type="spellStart"/>
      <w:r w:rsidRPr="00EF1069">
        <w:t>Association</w:t>
      </w:r>
      <w:proofErr w:type="spellEnd"/>
      <w:r w:rsidRPr="00EF1069">
        <w:t xml:space="preserve">).  </w:t>
      </w:r>
    </w:p>
    <w:p w:rsidR="00EF1069" w:rsidRPr="00EF1069" w:rsidRDefault="00EF1069" w:rsidP="00EF1069">
      <w:pPr>
        <w:pStyle w:val="Odstavecseseznamem"/>
        <w:numPr>
          <w:ilvl w:val="0"/>
          <w:numId w:val="20"/>
        </w:numPr>
        <w:spacing w:after="160" w:line="276" w:lineRule="auto"/>
        <w:jc w:val="both"/>
      </w:pPr>
      <w:r w:rsidRPr="00EF1069">
        <w:t>Stříkací aplikátory musí dávkovat cementovou matrici při současném sekání a dávkování skelného vlákna. Množství obou dávkovaných složek (matrice a vlákna) musí být definov</w:t>
      </w:r>
      <w:r w:rsidRPr="00EF1069">
        <w:t>a</w:t>
      </w:r>
      <w:r w:rsidRPr="00EF1069">
        <w:t xml:space="preserve">telné a </w:t>
      </w:r>
      <w:proofErr w:type="spellStart"/>
      <w:r w:rsidRPr="00EF1069">
        <w:t>kalibrovatelné</w:t>
      </w:r>
      <w:proofErr w:type="spellEnd"/>
      <w:r w:rsidRPr="00EF1069">
        <w:t>, aby bylo zachováno požadované množství vlákna ve výsledné sm</w:t>
      </w:r>
      <w:r w:rsidRPr="00EF1069">
        <w:t>ě</w:t>
      </w:r>
      <w:r w:rsidRPr="00EF1069">
        <w:t xml:space="preserve">si. </w:t>
      </w:r>
    </w:p>
    <w:p w:rsidR="00EF1069" w:rsidRPr="00EF1069" w:rsidRDefault="00EF1069" w:rsidP="00EF1069">
      <w:pPr>
        <w:pStyle w:val="Odstavecseseznamem"/>
        <w:numPr>
          <w:ilvl w:val="0"/>
          <w:numId w:val="20"/>
        </w:numPr>
        <w:spacing w:after="160" w:line="276" w:lineRule="auto"/>
        <w:jc w:val="both"/>
      </w:pPr>
      <w:r w:rsidRPr="00EF1069">
        <w:t>Technologie výroby musí umožnit vyrábět prostorové prvky s pravoúhlými ostrými rohy.</w:t>
      </w:r>
    </w:p>
    <w:p w:rsidR="00EF1069" w:rsidRPr="00EF1069" w:rsidRDefault="00EF1069" w:rsidP="00EF1069">
      <w:pPr>
        <w:pStyle w:val="Odstavecseseznamem"/>
        <w:numPr>
          <w:ilvl w:val="0"/>
          <w:numId w:val="20"/>
        </w:numPr>
        <w:spacing w:after="160" w:line="276" w:lineRule="auto"/>
        <w:jc w:val="both"/>
      </w:pPr>
      <w:r w:rsidRPr="00EF1069">
        <w:t xml:space="preserve">Vlastnosti materiálu musí být zkoušeny a certifikovány dle norem pro </w:t>
      </w:r>
      <w:proofErr w:type="spellStart"/>
      <w:r w:rsidRPr="00EF1069">
        <w:t>sklovláknobeton</w:t>
      </w:r>
      <w:proofErr w:type="spellEnd"/>
      <w:r w:rsidRPr="00EF1069">
        <w:t>.</w:t>
      </w:r>
    </w:p>
    <w:p w:rsidR="00EF1069" w:rsidRPr="00EF1069" w:rsidRDefault="00EF1069" w:rsidP="00EF1069">
      <w:pPr>
        <w:pStyle w:val="Odstavecseseznamem"/>
        <w:numPr>
          <w:ilvl w:val="0"/>
          <w:numId w:val="20"/>
        </w:numPr>
        <w:spacing w:after="160" w:line="276" w:lineRule="auto"/>
        <w:jc w:val="both"/>
      </w:pPr>
      <w:r w:rsidRPr="00EF1069">
        <w:t xml:space="preserve">Pevnost v tahu za ohybu dle ČSN EN 1170-5  musí být vyšší než 16 </w:t>
      </w:r>
      <w:proofErr w:type="spellStart"/>
      <w:r w:rsidRPr="00EF1069">
        <w:t>MPa</w:t>
      </w:r>
      <w:proofErr w:type="spellEnd"/>
      <w:r w:rsidRPr="00EF1069">
        <w:t xml:space="preserve"> a nasákavost dle ČSN EN 1170-6 nižší než 4 %. Objemová hmotnost dle ČSN EN 1170-6 musí být větší než 1950 kg·m</w:t>
      </w:r>
      <w:r w:rsidRPr="00EF1069">
        <w:rPr>
          <w:vertAlign w:val="superscript"/>
        </w:rPr>
        <w:t>-3</w:t>
      </w:r>
      <w:r w:rsidRPr="00EF1069">
        <w:t xml:space="preserve"> a koeficient mrazuvzdornosti dle ČSN 73 1322 vyšší než 0,8.</w:t>
      </w:r>
    </w:p>
    <w:p w:rsidR="00EF1069" w:rsidRPr="00EF1069" w:rsidRDefault="00EF1069" w:rsidP="00EF1069">
      <w:pPr>
        <w:pStyle w:val="Odstavecseseznamem"/>
        <w:numPr>
          <w:ilvl w:val="0"/>
          <w:numId w:val="20"/>
        </w:numPr>
        <w:spacing w:after="160" w:line="276" w:lineRule="auto"/>
        <w:jc w:val="both"/>
      </w:pPr>
      <w:r w:rsidRPr="00EF1069">
        <w:t xml:space="preserve">Výrobce musí provádět kontrolu kvality dle specifikací GRCA </w:t>
      </w:r>
      <w:proofErr w:type="spellStart"/>
      <w:r w:rsidRPr="00EF1069">
        <w:t>Specification</w:t>
      </w:r>
      <w:proofErr w:type="spellEnd"/>
      <w:r w:rsidRPr="00EF1069">
        <w:t xml:space="preserve"> </w:t>
      </w:r>
      <w:proofErr w:type="spellStart"/>
      <w:r w:rsidRPr="00EF1069">
        <w:t>for</w:t>
      </w:r>
      <w:proofErr w:type="spellEnd"/>
      <w:r w:rsidRPr="00EF1069">
        <w:t xml:space="preserve"> GRC a G</w:t>
      </w:r>
      <w:r w:rsidRPr="00EF1069">
        <w:t>R</w:t>
      </w:r>
      <w:r w:rsidRPr="00EF1069">
        <w:t xml:space="preserve">CA </w:t>
      </w:r>
      <w:proofErr w:type="spellStart"/>
      <w:r w:rsidRPr="00EF1069">
        <w:t>Method</w:t>
      </w:r>
      <w:proofErr w:type="spellEnd"/>
      <w:r w:rsidRPr="00EF1069">
        <w:t xml:space="preserve"> </w:t>
      </w:r>
      <w:proofErr w:type="spellStart"/>
      <w:r w:rsidRPr="00EF1069">
        <w:t>of</w:t>
      </w:r>
      <w:proofErr w:type="spellEnd"/>
      <w:r w:rsidRPr="00EF1069">
        <w:t xml:space="preserve"> </w:t>
      </w:r>
      <w:proofErr w:type="spellStart"/>
      <w:r w:rsidRPr="00EF1069">
        <w:t>Testing</w:t>
      </w:r>
      <w:proofErr w:type="spellEnd"/>
      <w:r w:rsidRPr="00EF1069">
        <w:t xml:space="preserve"> GRC.</w:t>
      </w:r>
    </w:p>
    <w:p w:rsidR="00EF1069" w:rsidRPr="00EF1069" w:rsidRDefault="00EF1069" w:rsidP="00EF1069">
      <w:pPr>
        <w:pStyle w:val="Odstavecseseznamem"/>
        <w:numPr>
          <w:ilvl w:val="0"/>
          <w:numId w:val="20"/>
        </w:numPr>
        <w:spacing w:after="160" w:line="276" w:lineRule="auto"/>
        <w:jc w:val="both"/>
      </w:pPr>
      <w:r w:rsidRPr="00EF1069">
        <w:t>Výsledky pravidelné kontroly kvality musí být řádně zaznamenány a odevzdány odběrateli s předávacím protokolem.</w:t>
      </w:r>
    </w:p>
    <w:p w:rsidR="00EF1069" w:rsidRPr="00EF1069" w:rsidRDefault="00EF1069" w:rsidP="00EF1069">
      <w:pPr>
        <w:pStyle w:val="Odstavecseseznamem"/>
        <w:numPr>
          <w:ilvl w:val="0"/>
          <w:numId w:val="20"/>
        </w:numPr>
        <w:spacing w:after="160" w:line="276" w:lineRule="auto"/>
        <w:jc w:val="both"/>
      </w:pPr>
      <w:r w:rsidRPr="00EF1069">
        <w:t>Výrobce musí být členem (</w:t>
      </w:r>
      <w:proofErr w:type="spellStart"/>
      <w:r w:rsidRPr="00EF1069">
        <w:t>manufacturing</w:t>
      </w:r>
      <w:proofErr w:type="spellEnd"/>
      <w:r w:rsidRPr="00EF1069">
        <w:t xml:space="preserve"> </w:t>
      </w:r>
      <w:proofErr w:type="spellStart"/>
      <w:r w:rsidRPr="00EF1069">
        <w:t>member</w:t>
      </w:r>
      <w:proofErr w:type="spellEnd"/>
      <w:r w:rsidRPr="00EF1069">
        <w:t>) mezinárodní asociace GRCA.</w:t>
      </w:r>
    </w:p>
    <w:p w:rsidR="006005F7" w:rsidRPr="000356D9" w:rsidRDefault="006005F7" w:rsidP="00EF1069">
      <w:pPr>
        <w:ind w:firstLine="0"/>
      </w:pPr>
    </w:p>
    <w:p w:rsidR="00D04FE8" w:rsidRPr="00BB3771" w:rsidRDefault="00D04FE8" w:rsidP="00D04FE8">
      <w:pPr>
        <w:pStyle w:val="Nadpis3"/>
      </w:pPr>
      <w:bookmarkStart w:id="17" w:name="_Toc528748121"/>
      <w:r w:rsidRPr="00BB3771">
        <w:t>Vodorovné konstrukce</w:t>
      </w:r>
      <w:bookmarkEnd w:id="17"/>
    </w:p>
    <w:p w:rsidR="00D04FE8" w:rsidRPr="00D2367B" w:rsidRDefault="00D04FE8" w:rsidP="00DC74CC">
      <w:pPr>
        <w:pStyle w:val="Nadpis5"/>
        <w:rPr>
          <w:b/>
        </w:rPr>
      </w:pPr>
      <w:r w:rsidRPr="00D2367B">
        <w:rPr>
          <w:b/>
        </w:rPr>
        <w:t>Stropy</w:t>
      </w:r>
    </w:p>
    <w:p w:rsidR="00DC17A2" w:rsidRDefault="00D04FE8" w:rsidP="00D04FE8">
      <w:r>
        <w:t>Stropy budou železobetonové</w:t>
      </w:r>
      <w:r w:rsidR="00745055">
        <w:t xml:space="preserve"> monolitické</w:t>
      </w:r>
      <w:r w:rsidR="00C41265">
        <w:t xml:space="preserve"> a </w:t>
      </w:r>
      <w:proofErr w:type="spellStart"/>
      <w:r w:rsidR="00C41265">
        <w:t>ocelo</w:t>
      </w:r>
      <w:proofErr w:type="spellEnd"/>
      <w:r w:rsidR="00C41265">
        <w:t>-betonové. Tloušťka je</w:t>
      </w:r>
      <w:r w:rsidR="00BB3771">
        <w:t xml:space="preserve"> </w:t>
      </w:r>
      <w:r w:rsidR="00F7054F">
        <w:t>navržena dle jednotl</w:t>
      </w:r>
      <w:r w:rsidR="00F7054F">
        <w:t>i</w:t>
      </w:r>
      <w:r w:rsidR="00F7054F">
        <w:t xml:space="preserve">vých zatížení a rozpětí. </w:t>
      </w:r>
    </w:p>
    <w:p w:rsidR="00F7054F" w:rsidRDefault="00F7054F" w:rsidP="00D04FE8">
      <w:r>
        <w:t>Strop nad cateringem v 1NP je navržen jako ŽB žebrový, na němž je uložena stopní ŽB deska v </w:t>
      </w:r>
      <w:proofErr w:type="spellStart"/>
      <w:r>
        <w:t>tl</w:t>
      </w:r>
      <w:proofErr w:type="spellEnd"/>
      <w:r>
        <w:t>. 100 mm</w:t>
      </w:r>
      <w:r w:rsidR="00DC17A2">
        <w:t xml:space="preserve">. Výška žeber je dána 480 mm. Deska, která </w:t>
      </w:r>
      <w:r w:rsidR="00781E03">
        <w:t xml:space="preserve">je součástí spojovacího krčku, má </w:t>
      </w:r>
      <w:r w:rsidR="00DC17A2">
        <w:t>bez že</w:t>
      </w:r>
      <w:r w:rsidR="00781E03">
        <w:t xml:space="preserve">ber </w:t>
      </w:r>
      <w:proofErr w:type="spellStart"/>
      <w:r w:rsidR="00DC17A2">
        <w:t>tl</w:t>
      </w:r>
      <w:proofErr w:type="spellEnd"/>
      <w:r w:rsidR="00DC17A2">
        <w:t>. 200</w:t>
      </w:r>
      <w:r w:rsidR="00781E03">
        <w:t xml:space="preserve"> mm</w:t>
      </w:r>
      <w:r w:rsidR="00DC17A2">
        <w:t xml:space="preserve">. </w:t>
      </w:r>
    </w:p>
    <w:p w:rsidR="00DC17A2" w:rsidRDefault="00DC17A2" w:rsidP="00D04FE8">
      <w:r>
        <w:t xml:space="preserve">Strop nad 2NP v prezentační místnosti je totožný se stropem nad 1NP. Součástí je i strop nad spojovacím krčkem, který </w:t>
      </w:r>
      <w:r w:rsidR="00330E4F">
        <w:t xml:space="preserve">je </w:t>
      </w:r>
      <w:proofErr w:type="spellStart"/>
      <w:r w:rsidR="00330E4F">
        <w:t>vykon</w:t>
      </w:r>
      <w:r w:rsidR="00C41265">
        <w:t>zolován</w:t>
      </w:r>
      <w:proofErr w:type="spellEnd"/>
      <w:r w:rsidR="00C41265">
        <w:t xml:space="preserve"> a tvoří zvýšenou část podesty ve 3NP. </w:t>
      </w:r>
    </w:p>
    <w:p w:rsidR="00DC17A2" w:rsidRDefault="00DC17A2" w:rsidP="00D04FE8">
      <w:r>
        <w:lastRenderedPageBreak/>
        <w:t xml:space="preserve">Strop nad skladem a průjezdem v 1NP je tvořen ŽB </w:t>
      </w:r>
      <w:r w:rsidR="00BF042D">
        <w:t xml:space="preserve">deskou </w:t>
      </w:r>
      <w:proofErr w:type="spellStart"/>
      <w:r w:rsidR="00BF042D">
        <w:t>tl</w:t>
      </w:r>
      <w:proofErr w:type="spellEnd"/>
      <w:r w:rsidR="00BF042D">
        <w:t xml:space="preserve">. 200 mm. Stejně je tvořen je i strop nad 2NP – strojovnou vzduchotechniky, pomocí ŽB stropní desky </w:t>
      </w:r>
      <w:proofErr w:type="spellStart"/>
      <w:r w:rsidR="00BF042D">
        <w:t>tl</w:t>
      </w:r>
      <w:proofErr w:type="spellEnd"/>
      <w:r w:rsidR="00BF042D">
        <w:t xml:space="preserve">. 200 mm. </w:t>
      </w:r>
    </w:p>
    <w:p w:rsidR="00BF042D" w:rsidRDefault="00BF042D" w:rsidP="00D04FE8">
      <w:r>
        <w:t xml:space="preserve">Strop nad 1NP spojovacího krčku je tvořen pomocí </w:t>
      </w:r>
      <w:proofErr w:type="spellStart"/>
      <w:r>
        <w:t>ocelo</w:t>
      </w:r>
      <w:proofErr w:type="spellEnd"/>
      <w:r>
        <w:t>-betonového stropu ŽB desky</w:t>
      </w:r>
      <w:r w:rsidR="00C73627">
        <w:t xml:space="preserve"> v celk</w:t>
      </w:r>
      <w:r w:rsidR="00C73627">
        <w:t>o</w:t>
      </w:r>
      <w:r w:rsidR="00C73627">
        <w:t xml:space="preserve">vé </w:t>
      </w:r>
      <w:proofErr w:type="spellStart"/>
      <w:r w:rsidR="00C73627">
        <w:t>tl</w:t>
      </w:r>
      <w:proofErr w:type="spellEnd"/>
      <w:r w:rsidR="00C73627">
        <w:t>. 120 mm</w:t>
      </w:r>
      <w:r>
        <w:t xml:space="preserve">, jejíž záklop tvoří trapézový plech, uložený na ocelové I-profily. </w:t>
      </w:r>
    </w:p>
    <w:p w:rsidR="00BF042D" w:rsidRDefault="00BF042D" w:rsidP="00D04FE8">
      <w:r>
        <w:t>Strop nad 2NP spojovacího krčku je tvořen trapézovým plechem, uloženým na ocelovou ko</w:t>
      </w:r>
      <w:r>
        <w:t>n</w:t>
      </w:r>
      <w:r>
        <w:t>strukci nosných profilů, které jsou již navrženy ve spádu střechy</w:t>
      </w:r>
      <w:r w:rsidR="00330E4F">
        <w:t>, další vrstvy</w:t>
      </w:r>
      <w:r w:rsidR="00C73627">
        <w:t xml:space="preserve"> tvoří již konstrukce střechy</w:t>
      </w:r>
      <w:r>
        <w:t xml:space="preserve">. </w:t>
      </w:r>
    </w:p>
    <w:p w:rsidR="0038583F" w:rsidRPr="0038583F" w:rsidRDefault="0038583F" w:rsidP="0038583F">
      <w:r w:rsidRPr="0038583F">
        <w:t>Stropy na zdivu budou uloženy na těžký asfalto</w:t>
      </w:r>
      <w:r w:rsidR="00C73627">
        <w:t>vý pás nebo hydroizolační folii, součástí stro</w:t>
      </w:r>
      <w:r w:rsidR="00C73627">
        <w:t>p</w:t>
      </w:r>
      <w:r w:rsidR="00C73627">
        <w:t xml:space="preserve">ních desek budou v určených místech věnce a potřebné průvlaky jednotlivých konstrukcí. </w:t>
      </w:r>
    </w:p>
    <w:p w:rsidR="0038583F" w:rsidRPr="0038583F" w:rsidRDefault="0038583F" w:rsidP="00D04FE8">
      <w:r w:rsidRPr="0038583F">
        <w:t xml:space="preserve">Stropní desky budou po obvodu zatepleny minerální vatou. </w:t>
      </w:r>
    </w:p>
    <w:p w:rsidR="00D04FE8" w:rsidRPr="00D2367B" w:rsidRDefault="00D04FE8" w:rsidP="00DC74CC">
      <w:pPr>
        <w:pStyle w:val="Nadpis5"/>
        <w:rPr>
          <w:b/>
        </w:rPr>
      </w:pPr>
      <w:r w:rsidRPr="00D2367B">
        <w:rPr>
          <w:b/>
        </w:rPr>
        <w:t>Střechy</w:t>
      </w:r>
    </w:p>
    <w:p w:rsidR="003421EF" w:rsidRDefault="003421EF" w:rsidP="001B1C78">
      <w:r w:rsidRPr="003421EF">
        <w:t xml:space="preserve">Střecha </w:t>
      </w:r>
      <w:r>
        <w:t>hlavní laboratoře</w:t>
      </w:r>
      <w:r w:rsidRPr="003421EF">
        <w:t xml:space="preserve"> je </w:t>
      </w:r>
      <w:r>
        <w:t>navržena jako plochá, jednoplášťová, nevětraná, neprovozní, ohr</w:t>
      </w:r>
      <w:r>
        <w:t>a</w:t>
      </w:r>
      <w:r>
        <w:t xml:space="preserve">ničena atikou. Spádování je navrženo nosnými ocelovými rámy ve spádu. Na nosných rámech je uložen trapézový plech s velikostí vlny 160 mm, </w:t>
      </w:r>
      <w:proofErr w:type="spellStart"/>
      <w:r>
        <w:t>parozábrana</w:t>
      </w:r>
      <w:proofErr w:type="spellEnd"/>
      <w:r>
        <w:t xml:space="preserve">, tepelná izolace PIR </w:t>
      </w:r>
      <w:proofErr w:type="spellStart"/>
      <w:r>
        <w:t>tl</w:t>
      </w:r>
      <w:proofErr w:type="spellEnd"/>
      <w:r>
        <w:t xml:space="preserve">. 160 mm a asfaltový pás. </w:t>
      </w:r>
    </w:p>
    <w:p w:rsidR="003421EF" w:rsidRDefault="003421EF" w:rsidP="001B1C78">
      <w:r>
        <w:t xml:space="preserve">Strop nad 2NP prezentační místností </w:t>
      </w:r>
      <w:r w:rsidR="00EC1169">
        <w:t xml:space="preserve">zároveň tvoří podklad pro pochozí střechu, na níž je střešní terasa. Spádování střechy je vytvořeno pomocí vrstvy z lehčeného betonu. Jako další skladba střechy je navržen SBS </w:t>
      </w:r>
      <w:proofErr w:type="spellStart"/>
      <w:r w:rsidR="00EC1169">
        <w:t>modif</w:t>
      </w:r>
      <w:proofErr w:type="spellEnd"/>
      <w:r w:rsidR="00EC1169">
        <w:t>. asfaltový pás, který tvoří parotěsnou vrstvu, tepelně izola</w:t>
      </w:r>
      <w:r w:rsidR="00EC1169">
        <w:t>č</w:t>
      </w:r>
      <w:r w:rsidR="00EC1169">
        <w:t xml:space="preserve">ní desky PIR s hliníkovou </w:t>
      </w:r>
      <w:r w:rsidR="008422EA">
        <w:t xml:space="preserve">krycí vrstvou </w:t>
      </w:r>
      <w:proofErr w:type="spellStart"/>
      <w:r w:rsidR="008422EA">
        <w:t>tl</w:t>
      </w:r>
      <w:proofErr w:type="spellEnd"/>
      <w:r w:rsidR="008422EA">
        <w:t>. 160 mm, hydroizolační folie z TPO/FPO, určená k m</w:t>
      </w:r>
      <w:r w:rsidR="008422EA">
        <w:t>e</w:t>
      </w:r>
      <w:r w:rsidR="008422EA">
        <w:t xml:space="preserve">chanickému kotvení, </w:t>
      </w:r>
      <w:proofErr w:type="spellStart"/>
      <w:r w:rsidR="008422EA">
        <w:t>rektifikovatelné</w:t>
      </w:r>
      <w:proofErr w:type="spellEnd"/>
      <w:r w:rsidR="008422EA">
        <w:t xml:space="preserve"> podložky pro dlažbu a mrazuvzdorná exteriérová dlažba </w:t>
      </w:r>
      <w:proofErr w:type="spellStart"/>
      <w:r w:rsidR="008422EA">
        <w:t>tl</w:t>
      </w:r>
      <w:proofErr w:type="spellEnd"/>
      <w:r w:rsidR="008422EA">
        <w:t xml:space="preserve">. 20 mm. </w:t>
      </w:r>
      <w:r w:rsidR="00FE5E71">
        <w:t xml:space="preserve">Celá střešní terasa je ohraničena obvodovým zdivem. </w:t>
      </w:r>
    </w:p>
    <w:p w:rsidR="008422EA" w:rsidRDefault="008422EA" w:rsidP="001B1C78">
      <w:r>
        <w:t xml:space="preserve">Střecha schodišťového prostoru, tvořící výstup na terasu je uložena na stropě schodišťového prostoru. Skladbu střechy tvoří </w:t>
      </w:r>
      <w:proofErr w:type="spellStart"/>
      <w:r>
        <w:t>parozábrana</w:t>
      </w:r>
      <w:proofErr w:type="spellEnd"/>
      <w:r>
        <w:t xml:space="preserve">  - asfaltový SBS pás, tepelná izolace PIR, která tvoří spádovou vrstvu a asfaltový pás, určený ke kotvení v jedné vrstvě. </w:t>
      </w:r>
    </w:p>
    <w:p w:rsidR="008422EA" w:rsidRDefault="008422EA" w:rsidP="001B1C78">
      <w:r>
        <w:t xml:space="preserve">Střecha nad strojovnou VZT je určena </w:t>
      </w:r>
      <w:r w:rsidR="00FE5E71">
        <w:t xml:space="preserve">jako pochozí s přístupem ke kompresorovému zdroji chladící vody. Střecha je navržena jako jednoplášťová, nevětraná, ohraničená atikou. </w:t>
      </w:r>
      <w:r w:rsidR="00E95329">
        <w:t>Skladba</w:t>
      </w:r>
      <w:r w:rsidR="00FE5E71">
        <w:t xml:space="preserve"> střechy je tvořena </w:t>
      </w:r>
      <w:r w:rsidR="00E95329">
        <w:t xml:space="preserve">spádovou vrstvou z lehčeného betonu, asfaltovým SBS pásem, tvořící </w:t>
      </w:r>
      <w:proofErr w:type="spellStart"/>
      <w:r w:rsidR="00E95329">
        <w:t>paroz</w:t>
      </w:r>
      <w:r w:rsidR="00E95329">
        <w:t>á</w:t>
      </w:r>
      <w:r w:rsidR="00E95329">
        <w:t>branu</w:t>
      </w:r>
      <w:proofErr w:type="spellEnd"/>
      <w:r w:rsidR="00E95329">
        <w:t>, tepelná izolace PIR a asfaltový pás, určený ke kotvení v jedné vrstvě.</w:t>
      </w:r>
    </w:p>
    <w:p w:rsidR="00E95329" w:rsidRPr="003421EF" w:rsidRDefault="00E95329" w:rsidP="001B1C78">
      <w:r>
        <w:t>Střecha nad krčkem je uložena na trapézovém plechu, navržena jako plochá, jednoplášťová, nevětraná, spádová vrstva tvořena trapézovým plechem a nosnou ocelovou konstrukcí. Na trap</w:t>
      </w:r>
      <w:r>
        <w:t>é</w:t>
      </w:r>
      <w:r>
        <w:t xml:space="preserve">zovém plechu se dále nachází </w:t>
      </w:r>
      <w:proofErr w:type="spellStart"/>
      <w:r>
        <w:t>parozábrana</w:t>
      </w:r>
      <w:proofErr w:type="spellEnd"/>
      <w:r>
        <w:t xml:space="preserve">, </w:t>
      </w:r>
      <w:r w:rsidR="00D675A6">
        <w:t xml:space="preserve">tepelná izolace PIR </w:t>
      </w:r>
      <w:proofErr w:type="spellStart"/>
      <w:r w:rsidR="00D675A6">
        <w:t>tl</w:t>
      </w:r>
      <w:proofErr w:type="spellEnd"/>
      <w:r w:rsidR="00D675A6">
        <w:t xml:space="preserve">. 160 mm a FPO/TPO střešní fólie, mechanicky kotvená s nosnou polyesterovou tkaninou. </w:t>
      </w:r>
    </w:p>
    <w:p w:rsidR="005A2909" w:rsidRPr="00D2367B" w:rsidRDefault="005A2909" w:rsidP="00DC74CC">
      <w:pPr>
        <w:pStyle w:val="Nadpis5"/>
        <w:rPr>
          <w:b/>
        </w:rPr>
      </w:pPr>
      <w:r w:rsidRPr="00D2367B">
        <w:rPr>
          <w:b/>
        </w:rPr>
        <w:t>Podlahy</w:t>
      </w:r>
    </w:p>
    <w:p w:rsidR="002B4D95" w:rsidRDefault="002B4D95" w:rsidP="002B4D95">
      <w:r>
        <w:t>Podlahy jsou těžké plovoucí. Nášlapnou vrstvou podlah je v převážné většině bezesp</w:t>
      </w:r>
      <w:r w:rsidR="00B64EB2">
        <w:t>á</w:t>
      </w:r>
      <w:r>
        <w:t xml:space="preserve">rý litý pryskyřičný podlahový systém. </w:t>
      </w:r>
    </w:p>
    <w:p w:rsidR="002B4D95" w:rsidRDefault="002B4D95" w:rsidP="002B4D95">
      <w:pPr>
        <w:pStyle w:val="Nadpisseznamu"/>
      </w:pPr>
      <w:r>
        <w:t xml:space="preserve">Jsou použity převážně dva druhy lité podlahy: </w:t>
      </w:r>
    </w:p>
    <w:p w:rsidR="002B4D95" w:rsidRDefault="002B4D95" w:rsidP="002B4D95">
      <w:pPr>
        <w:pStyle w:val="Odstavecseseznamem"/>
        <w:numPr>
          <w:ilvl w:val="0"/>
          <w:numId w:val="16"/>
        </w:numPr>
      </w:pPr>
      <w:r>
        <w:t>litá podlaha z </w:t>
      </w:r>
      <w:proofErr w:type="gramStart"/>
      <w:r>
        <w:t>PUR</w:t>
      </w:r>
      <w:proofErr w:type="gramEnd"/>
      <w:r>
        <w:t xml:space="preserve"> pryskyřice</w:t>
      </w:r>
    </w:p>
    <w:p w:rsidR="002B4D95" w:rsidRDefault="002B4D95" w:rsidP="002B4D95">
      <w:pPr>
        <w:pStyle w:val="Odstavecseseznamem"/>
        <w:numPr>
          <w:ilvl w:val="0"/>
          <w:numId w:val="16"/>
        </w:numPr>
      </w:pPr>
      <w:r>
        <w:t>litá podlaha z epoxidové pryskyřice</w:t>
      </w:r>
    </w:p>
    <w:p w:rsidR="002B4D95" w:rsidRDefault="002B4D95" w:rsidP="002B4D95"/>
    <w:p w:rsidR="00C12F60" w:rsidRDefault="002B4D95" w:rsidP="002B4D95">
      <w:r>
        <w:t>Litá podlaha z </w:t>
      </w:r>
      <w:proofErr w:type="gramStart"/>
      <w:r>
        <w:t>PUR</w:t>
      </w:r>
      <w:proofErr w:type="gramEnd"/>
      <w:r>
        <w:t xml:space="preserve"> pryskyřice je navržena v místnosti pro catering, v místnosti pro workshop, </w:t>
      </w:r>
      <w:r w:rsidR="00B64EB2">
        <w:t xml:space="preserve">v chodbách </w:t>
      </w:r>
      <w:r w:rsidR="00C12F60">
        <w:t xml:space="preserve">a na schodišti – stupnice a </w:t>
      </w:r>
      <w:proofErr w:type="spellStart"/>
      <w:r w:rsidR="00C12F60">
        <w:t>mezipodesty</w:t>
      </w:r>
      <w:proofErr w:type="spellEnd"/>
      <w:r w:rsidR="00C12F60">
        <w:t xml:space="preserve">. </w:t>
      </w:r>
    </w:p>
    <w:p w:rsidR="00196FC4" w:rsidRDefault="002B4D95" w:rsidP="002B4D95">
      <w:r>
        <w:t>Litá podlaha z epoxi</w:t>
      </w:r>
      <w:r w:rsidR="00C12F60">
        <w:t>dové pryskyřice je navržena ve strojovně VZT.</w:t>
      </w:r>
    </w:p>
    <w:p w:rsidR="00196FC4" w:rsidRDefault="00196FC4" w:rsidP="002B4D95"/>
    <w:p w:rsidR="00196FC4" w:rsidRDefault="00196FC4" w:rsidP="00196FC4">
      <w:pPr>
        <w:pStyle w:val="Odstavecseseznamem"/>
        <w:numPr>
          <w:ilvl w:val="0"/>
          <w:numId w:val="17"/>
        </w:numPr>
        <w:ind w:left="709"/>
      </w:pPr>
      <w:r>
        <w:t xml:space="preserve">litá </w:t>
      </w:r>
      <w:proofErr w:type="spellStart"/>
      <w:r>
        <w:t>bezespará</w:t>
      </w:r>
      <w:proofErr w:type="spellEnd"/>
      <w:r>
        <w:t xml:space="preserve"> podlaha z </w:t>
      </w:r>
      <w:proofErr w:type="gramStart"/>
      <w:r>
        <w:t>PUR</w:t>
      </w:r>
      <w:proofErr w:type="gramEnd"/>
      <w:r>
        <w:t xml:space="preserve"> pryskyřice je povrchová vrstva ve složení (shora dolů):</w:t>
      </w:r>
    </w:p>
    <w:p w:rsidR="00196FC4" w:rsidRDefault="00196FC4" w:rsidP="00196FC4">
      <w:pPr>
        <w:pStyle w:val="Odstavecseseznamem"/>
        <w:numPr>
          <w:ilvl w:val="0"/>
          <w:numId w:val="18"/>
        </w:numPr>
      </w:pPr>
      <w:r>
        <w:t>pečetící uzavírací nátěr 2 vrstvy, barva podle stupnice RAL</w:t>
      </w:r>
    </w:p>
    <w:p w:rsidR="00196FC4" w:rsidRDefault="00196FC4" w:rsidP="00196FC4">
      <w:pPr>
        <w:pStyle w:val="Odstavecseseznamem"/>
        <w:numPr>
          <w:ilvl w:val="0"/>
          <w:numId w:val="18"/>
        </w:numPr>
      </w:pPr>
      <w:r>
        <w:t>pryskyřičná PUR stěrka 2 vrstvy, barva podle stupnice RAL celkem 2-3 mm,</w:t>
      </w:r>
    </w:p>
    <w:p w:rsidR="00196FC4" w:rsidRDefault="00196FC4" w:rsidP="00196FC4">
      <w:pPr>
        <w:pStyle w:val="Odstavecseseznamem"/>
        <w:numPr>
          <w:ilvl w:val="0"/>
          <w:numId w:val="18"/>
        </w:numPr>
      </w:pPr>
      <w:r>
        <w:t>penetrace</w:t>
      </w:r>
    </w:p>
    <w:p w:rsidR="00196FC4" w:rsidRDefault="00196FC4" w:rsidP="00196FC4">
      <w:r>
        <w:t xml:space="preserve">Tato podlaha je bez zápachu, bez obsahu rozpouštědel, </w:t>
      </w:r>
      <w:proofErr w:type="spellStart"/>
      <w:r>
        <w:t>antialergická</w:t>
      </w:r>
      <w:proofErr w:type="spellEnd"/>
      <w:r>
        <w:t xml:space="preserve">, UV stabilní, </w:t>
      </w:r>
      <w:proofErr w:type="spellStart"/>
      <w:r>
        <w:t>protisklu</w:t>
      </w:r>
      <w:r>
        <w:t>z</w:t>
      </w:r>
      <w:r>
        <w:t>nost</w:t>
      </w:r>
      <w:proofErr w:type="spellEnd"/>
      <w:r>
        <w:t xml:space="preserve"> R10 - R11.</w:t>
      </w:r>
    </w:p>
    <w:p w:rsidR="00196FC4" w:rsidRDefault="00196FC4" w:rsidP="00196FC4"/>
    <w:p w:rsidR="00196FC4" w:rsidRDefault="00196FC4" w:rsidP="00196FC4">
      <w:pPr>
        <w:pStyle w:val="Odstavecseseznamem"/>
        <w:numPr>
          <w:ilvl w:val="0"/>
          <w:numId w:val="17"/>
        </w:numPr>
        <w:ind w:left="709"/>
      </w:pPr>
      <w:r>
        <w:lastRenderedPageBreak/>
        <w:t xml:space="preserve">litá </w:t>
      </w:r>
      <w:proofErr w:type="spellStart"/>
      <w:r>
        <w:t>bezespará</w:t>
      </w:r>
      <w:proofErr w:type="spellEnd"/>
      <w:r>
        <w:t xml:space="preserve"> podlaha z epoxidové pryskyřice je povrchová vrstva ve složení (shora dolů):</w:t>
      </w:r>
    </w:p>
    <w:p w:rsidR="00196FC4" w:rsidRDefault="00196FC4" w:rsidP="00196FC4">
      <w:pPr>
        <w:pStyle w:val="Odstavecseseznamem"/>
        <w:numPr>
          <w:ilvl w:val="0"/>
          <w:numId w:val="18"/>
        </w:numPr>
      </w:pPr>
      <w:r>
        <w:t>pečetící uzavírací nátěr 1-2 vrstvy, barva podle stupnice RAL</w:t>
      </w:r>
    </w:p>
    <w:p w:rsidR="00196FC4" w:rsidRDefault="00196FC4" w:rsidP="00196FC4">
      <w:pPr>
        <w:pStyle w:val="Odstavecseseznamem"/>
        <w:numPr>
          <w:ilvl w:val="0"/>
          <w:numId w:val="18"/>
        </w:numPr>
      </w:pPr>
      <w:r>
        <w:t xml:space="preserve">písek, </w:t>
      </w:r>
      <w:proofErr w:type="spellStart"/>
      <w:r>
        <w:t>samonivelační</w:t>
      </w:r>
      <w:proofErr w:type="spellEnd"/>
      <w:r>
        <w:t xml:space="preserve"> stěrka z epoxidové pryskyřice 2 vrstvy, přebroušení první vrs</w:t>
      </w:r>
      <w:r>
        <w:t>t</w:t>
      </w:r>
      <w:r>
        <w:t>vy, barva podle stupnice RAL</w:t>
      </w:r>
    </w:p>
    <w:p w:rsidR="00196FC4" w:rsidRDefault="00196FC4" w:rsidP="00196FC4">
      <w:pPr>
        <w:pStyle w:val="Odstavecseseznamem"/>
        <w:numPr>
          <w:ilvl w:val="0"/>
          <w:numId w:val="18"/>
        </w:numPr>
      </w:pPr>
      <w:r>
        <w:t>penetrace</w:t>
      </w:r>
    </w:p>
    <w:p w:rsidR="00196FC4" w:rsidRDefault="00196FC4" w:rsidP="00196FC4">
      <w:pPr>
        <w:pStyle w:val="Odstavecseseznamem"/>
        <w:numPr>
          <w:ilvl w:val="0"/>
          <w:numId w:val="0"/>
        </w:numPr>
        <w:ind w:left="1364"/>
      </w:pPr>
    </w:p>
    <w:p w:rsidR="00196FC4" w:rsidRDefault="00196FC4" w:rsidP="00196FC4">
      <w:r>
        <w:t xml:space="preserve">Tato podlaha je bez obsahu rozpouštědel, bez obsahu fenolu, použití pro normální až středně těžká namáhání, lesklý povrch, </w:t>
      </w:r>
      <w:proofErr w:type="spellStart"/>
      <w:r>
        <w:t>protiskluznost</w:t>
      </w:r>
      <w:proofErr w:type="spellEnd"/>
      <w:r>
        <w:t xml:space="preserve"> R10 - R11.</w:t>
      </w:r>
    </w:p>
    <w:p w:rsidR="00196FC4" w:rsidRDefault="00196FC4" w:rsidP="00196FC4">
      <w:r>
        <w:t xml:space="preserve">Oba druhy litých stěrek mají na povrchu speciální vrstvu, která neabsorbuje vodu, což je ideální například pro toalety a koupelny. Přirozenou schopností je odolnost proti chemikáliím a snadné čištění. </w:t>
      </w:r>
    </w:p>
    <w:p w:rsidR="00C12F60" w:rsidRDefault="00C12F60" w:rsidP="002B4D95">
      <w:r>
        <w:t xml:space="preserve"> </w:t>
      </w:r>
    </w:p>
    <w:p w:rsidR="00511941" w:rsidRDefault="00C12F60" w:rsidP="00511941">
      <w:r w:rsidRPr="002B4D95">
        <w:t xml:space="preserve"> </w:t>
      </w:r>
      <w:r w:rsidR="00511941">
        <w:t xml:space="preserve">Další druh podlahy je navržen do pracovních prostor. V hlavní laboratoři je navržena ŽB deska </w:t>
      </w:r>
      <w:proofErr w:type="spellStart"/>
      <w:r w:rsidR="00511941">
        <w:t>tl</w:t>
      </w:r>
      <w:proofErr w:type="spellEnd"/>
      <w:r w:rsidR="00511941">
        <w:t xml:space="preserve">. 500 </w:t>
      </w:r>
      <w:r w:rsidR="0074430E">
        <w:t>mm s povrchovou úpravou cementovým hybridním systémem, tloušťka vrstvy 3 – 6 mm.</w:t>
      </w:r>
      <w:r w:rsidR="00511941">
        <w:t xml:space="preserve"> </w:t>
      </w:r>
    </w:p>
    <w:p w:rsidR="00511941" w:rsidRDefault="00511941" w:rsidP="00511941">
      <w:r>
        <w:t>V průjezdu a skladu je navržena rovněž ŽB deska (</w:t>
      </w:r>
      <w:proofErr w:type="spellStart"/>
      <w:r>
        <w:t>drátkobeton</w:t>
      </w:r>
      <w:proofErr w:type="spellEnd"/>
      <w:r>
        <w:t>) v </w:t>
      </w:r>
      <w:proofErr w:type="spellStart"/>
      <w:r>
        <w:t>tl</w:t>
      </w:r>
      <w:proofErr w:type="spellEnd"/>
      <w:r>
        <w:t>. 200 m</w:t>
      </w:r>
      <w:r w:rsidR="000367D2">
        <w:t>m s povrchovou úpravou rovněž cementovým hybridním systémem.</w:t>
      </w:r>
    </w:p>
    <w:p w:rsidR="00511941" w:rsidRDefault="00511941" w:rsidP="00511941"/>
    <w:p w:rsidR="00511941" w:rsidRDefault="00511941" w:rsidP="00511941">
      <w:r>
        <w:t>V</w:t>
      </w:r>
      <w:r w:rsidR="00B64EB2">
        <w:t xml:space="preserve"> prezentační místnosti a </w:t>
      </w:r>
      <w:r>
        <w:t>galeri</w:t>
      </w:r>
      <w:r w:rsidR="00B64EB2">
        <w:t>i</w:t>
      </w:r>
      <w:r>
        <w:t xml:space="preserve"> spojovacího krčku se jako nášlapná vrstva podlahy nachází z</w:t>
      </w:r>
      <w:r>
        <w:t>á</w:t>
      </w:r>
      <w:r>
        <w:t xml:space="preserve">těžový koberec. </w:t>
      </w:r>
    </w:p>
    <w:p w:rsidR="002B4D95" w:rsidRPr="002B4D95" w:rsidRDefault="002B4D95" w:rsidP="002B4D95"/>
    <w:p w:rsidR="007C04FC" w:rsidRPr="00D2367B" w:rsidRDefault="00FA5044" w:rsidP="00DC74CC">
      <w:pPr>
        <w:pStyle w:val="Nadpis5"/>
        <w:rPr>
          <w:b/>
        </w:rPr>
      </w:pPr>
      <w:r w:rsidRPr="00D2367B">
        <w:rPr>
          <w:b/>
        </w:rPr>
        <w:t>Podhledy</w:t>
      </w:r>
    </w:p>
    <w:p w:rsidR="00251869" w:rsidRDefault="00D675A6" w:rsidP="007C04FC">
      <w:r>
        <w:t>Podhledy jsou navrženy v místnostech 154, 156, 251, 252, jako jednotlivé akustické dílce, které netvoří jednotnou plochu podhledu, ale člení strop na jednotlivé díly, v </w:t>
      </w:r>
      <w:r w:rsidR="007E1906">
        <w:t>níž</w:t>
      </w:r>
      <w:r>
        <w:t xml:space="preserve"> je umístěno osvětlení</w:t>
      </w:r>
      <w:r w:rsidR="007E1906">
        <w:t>.</w:t>
      </w:r>
      <w:r>
        <w:t xml:space="preserve">  </w:t>
      </w:r>
      <w:r w:rsidR="00251869">
        <w:t>V</w:t>
      </w:r>
      <w:r w:rsidR="00511941">
        <w:t xml:space="preserve"> místnosti 254 je celistvý kazetový, rastrový pohled. </w:t>
      </w:r>
    </w:p>
    <w:p w:rsidR="007E1906" w:rsidRDefault="007E1906" w:rsidP="007C04FC">
      <w:r>
        <w:t>Rozmístění a systém jednotlivých podhledů je ve výkresové části elektroinstalace, kde je zár</w:t>
      </w:r>
      <w:r>
        <w:t>o</w:t>
      </w:r>
      <w:r>
        <w:t xml:space="preserve">veň znázorněno umístění svítidel v podhledech. </w:t>
      </w:r>
    </w:p>
    <w:p w:rsidR="00D675A6" w:rsidRDefault="00251869" w:rsidP="007C04FC">
      <w:r>
        <w:t xml:space="preserve">Materiálem je minerální vlna. </w:t>
      </w:r>
      <w:r w:rsidR="007E1906">
        <w:t xml:space="preserve">Jednotlivé dílce budou zavěšeny na stropech pomocí závěsného systému. </w:t>
      </w:r>
    </w:p>
    <w:p w:rsidR="007E1906" w:rsidRDefault="007E1906" w:rsidP="007E1906">
      <w:r>
        <w:t xml:space="preserve">Mezi panely je samostatně umístěno vyústění vzduchotechniky. </w:t>
      </w:r>
    </w:p>
    <w:p w:rsidR="00251869" w:rsidRDefault="00251869" w:rsidP="007C04FC">
      <w:pPr>
        <w:rPr>
          <w:strike/>
        </w:rPr>
      </w:pPr>
    </w:p>
    <w:p w:rsidR="00251869" w:rsidRPr="00251869" w:rsidRDefault="00251869" w:rsidP="007C04FC">
      <w:r w:rsidRPr="00251869">
        <w:t>Podhled je doplněn rovněž v místnosti 255</w:t>
      </w:r>
      <w:r w:rsidR="007E1906">
        <w:t xml:space="preserve"> a 256</w:t>
      </w:r>
      <w:r w:rsidRPr="00251869">
        <w:t xml:space="preserve"> ve stávajícím objektu. </w:t>
      </w:r>
    </w:p>
    <w:p w:rsidR="00EC010C" w:rsidRDefault="00EC010C" w:rsidP="00EC010C">
      <w:pPr>
        <w:pStyle w:val="Nadpis3"/>
      </w:pPr>
      <w:bookmarkStart w:id="18" w:name="_Toc528748122"/>
      <w:r>
        <w:t>Schodiště</w:t>
      </w:r>
      <w:bookmarkEnd w:id="18"/>
    </w:p>
    <w:p w:rsidR="00EC010C" w:rsidRDefault="0025342A" w:rsidP="007C04FC">
      <w:r>
        <w:t xml:space="preserve">V objektu je navrženo jedno </w:t>
      </w:r>
      <w:r w:rsidR="0008451A">
        <w:t xml:space="preserve">vnitřní </w:t>
      </w:r>
      <w:r>
        <w:t>schodiště propojující všechna tři podlaží. Konstrukce je ž</w:t>
      </w:r>
      <w:r>
        <w:t>e</w:t>
      </w:r>
      <w:r>
        <w:t>lezobetonová monolitická.</w:t>
      </w:r>
      <w:r w:rsidR="005C694C">
        <w:t xml:space="preserve"> </w:t>
      </w:r>
      <w:r w:rsidR="00DD4002">
        <w:t xml:space="preserve">Schodiště je dvou ramenné, přímé, </w:t>
      </w:r>
      <w:r w:rsidR="00E70549">
        <w:t>s </w:t>
      </w:r>
      <w:proofErr w:type="spellStart"/>
      <w:r w:rsidR="00E70549">
        <w:t>mezipodestou</w:t>
      </w:r>
      <w:proofErr w:type="spellEnd"/>
      <w:r w:rsidR="00E70549">
        <w:t xml:space="preserve">, </w:t>
      </w:r>
      <w:r w:rsidR="00DD4002">
        <w:t xml:space="preserve">stupně uloženy na schodišťové desce, která je </w:t>
      </w:r>
      <w:proofErr w:type="spellStart"/>
      <w:r w:rsidR="00DD4002">
        <w:t>vykonzolována</w:t>
      </w:r>
      <w:proofErr w:type="spellEnd"/>
      <w:r w:rsidR="00DD4002">
        <w:t xml:space="preserve"> z ŽB vřetenové stěny. </w:t>
      </w:r>
      <w:proofErr w:type="spellStart"/>
      <w:r w:rsidR="00E70549">
        <w:t>Mezipodesta</w:t>
      </w:r>
      <w:proofErr w:type="spellEnd"/>
      <w:r w:rsidR="00E70549">
        <w:t xml:space="preserve"> je ŽB deska ulož</w:t>
      </w:r>
      <w:r w:rsidR="00E70549">
        <w:t>e</w:t>
      </w:r>
      <w:r w:rsidR="00E70549">
        <w:t xml:space="preserve">ná na </w:t>
      </w:r>
      <w:proofErr w:type="spellStart"/>
      <w:r w:rsidR="00E70549">
        <w:t>vykonzolované</w:t>
      </w:r>
      <w:proofErr w:type="spellEnd"/>
      <w:r w:rsidR="00E97593">
        <w:t xml:space="preserve"> </w:t>
      </w:r>
      <w:r w:rsidR="00E70549">
        <w:t xml:space="preserve"> žebro z vřetenové stěny. </w:t>
      </w:r>
      <w:r w:rsidR="005C694C">
        <w:t xml:space="preserve">Zábradlí systémové kovové trubkové, povrchová úprava </w:t>
      </w:r>
      <w:r w:rsidR="007B66DC">
        <w:t>stupnic je z lité bezesp</w:t>
      </w:r>
      <w:r w:rsidR="004E3B60">
        <w:t>á</w:t>
      </w:r>
      <w:r w:rsidR="007B66DC">
        <w:t>ré podlahy z </w:t>
      </w:r>
      <w:proofErr w:type="gramStart"/>
      <w:r w:rsidR="007B66DC">
        <w:t>PUR</w:t>
      </w:r>
      <w:proofErr w:type="gramEnd"/>
      <w:r w:rsidR="007B66DC">
        <w:t xml:space="preserve"> pryskyřice. Jedná se o pečetící uzavírací nátěr ve 2 vrstvách, barva dle RAL a dále pryskyřičná PUR stěrka ve 2 vrstvách – 2-</w:t>
      </w:r>
      <w:r w:rsidR="004E3B60">
        <w:t xml:space="preserve">3 mm, barva dle RAL. Povrchový materiál podstupnic je tvořen matným, barevným PUR nátěrem na vodní bázi. Podesty mají stejnou povrchovou úpravu jako stupně, ale PUR pryskyřice je uložena na </w:t>
      </w:r>
      <w:proofErr w:type="spellStart"/>
      <w:r w:rsidR="004E3B60">
        <w:t>samoniv</w:t>
      </w:r>
      <w:r w:rsidR="004E3B60">
        <w:t>e</w:t>
      </w:r>
      <w:r w:rsidR="004E3B60">
        <w:t>lační</w:t>
      </w:r>
      <w:proofErr w:type="spellEnd"/>
      <w:r w:rsidR="004E3B60">
        <w:t xml:space="preserve"> stěrce s celkov</w:t>
      </w:r>
      <w:r w:rsidR="00251869">
        <w:t>o</w:t>
      </w:r>
      <w:r w:rsidR="004E3B60">
        <w:t xml:space="preserve">u </w:t>
      </w:r>
      <w:proofErr w:type="spellStart"/>
      <w:r w:rsidR="004E3B60">
        <w:t>tl</w:t>
      </w:r>
      <w:proofErr w:type="spellEnd"/>
      <w:r w:rsidR="004E3B60">
        <w:t xml:space="preserve">. </w:t>
      </w:r>
      <w:proofErr w:type="gramStart"/>
      <w:r w:rsidR="004E3B60">
        <w:t>vrstev</w:t>
      </w:r>
      <w:proofErr w:type="gramEnd"/>
      <w:r w:rsidR="004E3B60">
        <w:t xml:space="preserve"> 15 mm. </w:t>
      </w:r>
    </w:p>
    <w:p w:rsidR="00DD4002" w:rsidRDefault="00DD4002" w:rsidP="007C04FC">
      <w:r>
        <w:t xml:space="preserve">Dále je navrženo schodiště, umožňující přístup do </w:t>
      </w:r>
      <w:r w:rsidR="003C3EAE">
        <w:t xml:space="preserve">2NP </w:t>
      </w:r>
      <w:r>
        <w:t>spojovací</w:t>
      </w:r>
      <w:r w:rsidR="003219BE">
        <w:t>ho krčku. Schodiště je ocel</w:t>
      </w:r>
      <w:r w:rsidR="003219BE">
        <w:t>o</w:t>
      </w:r>
      <w:r w:rsidR="003219BE">
        <w:t xml:space="preserve">vé, jednoramenné, </w:t>
      </w:r>
      <w:r>
        <w:t>přímé. Stupnice vyneseny ocelovou schodnicí po bocích schodiště. Zábradlí systémové kovové trubkové.</w:t>
      </w:r>
    </w:p>
    <w:p w:rsidR="003C3EAE" w:rsidRDefault="0014702C" w:rsidP="003C3EAE">
      <w:r>
        <w:t>S</w:t>
      </w:r>
      <w:r w:rsidR="003C3EAE">
        <w:t>amostatné ocelové schodiště je na střešní terase a zajišťuje přístup mezi jednotlivými rovinami terasy. Je tvořeno ocelovými stupni, které jsou uloženy na ocelové schodnici. Zábradlí systémové kovové trubkové.</w:t>
      </w:r>
    </w:p>
    <w:p w:rsidR="0014702C" w:rsidRDefault="0014702C" w:rsidP="0014702C">
      <w:r>
        <w:t xml:space="preserve">Schodiště, které zajišťuje přístup z průjezdu do strojovny VZT, vede pouze z ocelové plošiny v průjezdu. Na plošinu </w:t>
      </w:r>
      <w:proofErr w:type="gramStart"/>
      <w:r>
        <w:t>je</w:t>
      </w:r>
      <w:proofErr w:type="gramEnd"/>
      <w:r>
        <w:t xml:space="preserve"> přistup možný pouze z ocelového mobilního žebře, který </w:t>
      </w:r>
      <w:r w:rsidR="00251869">
        <w:t>bude</w:t>
      </w:r>
      <w:r>
        <w:t xml:space="preserve"> uložen </w:t>
      </w:r>
      <w:r>
        <w:lastRenderedPageBreak/>
        <w:t>v průjezdu pro případ přístupu na plošinu. Ocelové schodiště vedoucí do strojovny VZT je navrž</w:t>
      </w:r>
      <w:r>
        <w:t>e</w:t>
      </w:r>
      <w:r>
        <w:t>no jako ocelové se schodnicemi a ocelovými stupni. Zábradlí systémové kovové trubkové.</w:t>
      </w:r>
    </w:p>
    <w:p w:rsidR="003C3EAE" w:rsidRDefault="0014702C" w:rsidP="007C04FC">
      <w:r>
        <w:t xml:space="preserve"> </w:t>
      </w:r>
    </w:p>
    <w:p w:rsidR="00F97A6C" w:rsidRDefault="00F97A6C" w:rsidP="00D41F37">
      <w:pPr>
        <w:pStyle w:val="Nadpis3"/>
      </w:pPr>
      <w:bookmarkStart w:id="19" w:name="_Toc528748123"/>
      <w:r>
        <w:t>Okna a dveře</w:t>
      </w:r>
      <w:bookmarkEnd w:id="19"/>
    </w:p>
    <w:p w:rsidR="0008451A" w:rsidRDefault="00F97A6C" w:rsidP="00B649E1">
      <w:r>
        <w:t>Okna a prosklené dveře budou</w:t>
      </w:r>
      <w:r w:rsidR="0015635B">
        <w:t xml:space="preserve"> z</w:t>
      </w:r>
      <w:r>
        <w:t xml:space="preserve"> hliníkov</w:t>
      </w:r>
      <w:r w:rsidR="00232BFD">
        <w:t>ých rámů</w:t>
      </w:r>
      <w:r>
        <w:t xml:space="preserve"> s trojskly. </w:t>
      </w:r>
    </w:p>
    <w:p w:rsidR="001E77FD" w:rsidRDefault="00511941" w:rsidP="001E77FD">
      <w:r>
        <w:t>Okna v 1NP budou tvořena okenním systémem</w:t>
      </w:r>
      <w:r w:rsidR="004040B3">
        <w:t xml:space="preserve"> z hliníkových rámů s trojskly</w:t>
      </w:r>
      <w:r>
        <w:t xml:space="preserve">. Okna ve 2 NP, </w:t>
      </w:r>
      <w:r w:rsidR="00BB3ADC">
        <w:t xml:space="preserve">budou z hliníkových rámů s trojskly. </w:t>
      </w:r>
      <w:r w:rsidR="0014702C">
        <w:t>Prosklené plochy ve sch</w:t>
      </w:r>
      <w:r w:rsidR="003A3C59">
        <w:t>odišťovém prostoru budou tvořeny</w:t>
      </w:r>
      <w:r w:rsidR="0014702C">
        <w:t xml:space="preserve"> z předsazené prosklené fasády</w:t>
      </w:r>
      <w:r w:rsidR="002B4D95">
        <w:t xml:space="preserve">, doplněny o stínící systém z žaluziových lamel. </w:t>
      </w:r>
      <w:r w:rsidR="00BB3ADC">
        <w:t>Fasáda spojovac</w:t>
      </w:r>
      <w:r w:rsidR="00BB3ADC">
        <w:t>í</w:t>
      </w:r>
      <w:r w:rsidR="00BB3ADC">
        <w:t>ho krčku bude vytvořena předs</w:t>
      </w:r>
      <w:r w:rsidR="00330C75">
        <w:t>azenou prosklenou stěnou.</w:t>
      </w:r>
      <w:r w:rsidR="00886306">
        <w:t xml:space="preserve"> </w:t>
      </w:r>
      <w:r w:rsidR="00BB3ADC">
        <w:t>V rámci interiéru stavby jsou použity výkladce z místnosti pro c</w:t>
      </w:r>
      <w:r w:rsidR="00854E5B">
        <w:t>atering, místnosti pro workshop, prezentační místností, spojovacím kr</w:t>
      </w:r>
      <w:r w:rsidR="00854E5B">
        <w:t>č</w:t>
      </w:r>
      <w:r w:rsidR="00854E5B">
        <w:t>kem do hlavní laboratoře.</w:t>
      </w:r>
      <w:r w:rsidR="002C40B8">
        <w:t xml:space="preserve"> Pro tyto prosklené plochy bude použito bezpečnostního skla s fólií a se zábradelní funkcí.</w:t>
      </w:r>
      <w:r w:rsidR="00854E5B">
        <w:t xml:space="preserve"> </w:t>
      </w:r>
      <w:r w:rsidR="0042792C">
        <w:t>Prosvětlení hlavní laboratoře je zajištěno pásem oken nad střechou krčku</w:t>
      </w:r>
      <w:r w:rsidR="00F05318">
        <w:t xml:space="preserve"> a nad jeřábovou dráhou.</w:t>
      </w:r>
      <w:r w:rsidR="00D2367B">
        <w:t xml:space="preserve"> </w:t>
      </w:r>
    </w:p>
    <w:p w:rsidR="001E77FD" w:rsidRDefault="001E77FD" w:rsidP="001E77FD">
      <w:r>
        <w:t>Žaluziové lamely jsou rovněž umístěny na západním rohu objektu, kde tvoří přirozené krytí ko</w:t>
      </w:r>
      <w:r>
        <w:t>n</w:t>
      </w:r>
      <w:r>
        <w:t xml:space="preserve">strukce obvodového zdiva a vyústění vzduchotechniky. </w:t>
      </w:r>
    </w:p>
    <w:p w:rsidR="00B64EB2" w:rsidRDefault="00B64EB2" w:rsidP="001E77FD">
      <w:r>
        <w:t xml:space="preserve">Pro většinu okenních otvorů bude použit systém předokenních posuvných hliníkových </w:t>
      </w:r>
      <w:r w:rsidR="004040B3">
        <w:t xml:space="preserve">žaluzií, pouze na severozápadní straně krčku, v prosklení budou použity vnitřní hliníkové žaluzie. </w:t>
      </w:r>
    </w:p>
    <w:p w:rsidR="004040B3" w:rsidRDefault="004040B3" w:rsidP="001E77FD"/>
    <w:p w:rsidR="004040B3" w:rsidRDefault="004040B3" w:rsidP="001E77FD">
      <w:r>
        <w:t>Interiérové dveře budou kovové.</w:t>
      </w:r>
      <w:r w:rsidR="00CF2650">
        <w:t xml:space="preserve"> Pro prosvětlení jsou v potřebných místech použity dveře s bočním světlíkem a dveře s nadsvětlíkem. </w:t>
      </w:r>
    </w:p>
    <w:p w:rsidR="00CF2650" w:rsidRDefault="00CF2650" w:rsidP="001E77FD">
      <w:r>
        <w:t xml:space="preserve">Pro vstupní vrata </w:t>
      </w:r>
      <w:r w:rsidR="002C40B8">
        <w:t>budou použita dvoje sekční vrata</w:t>
      </w:r>
      <w:r w:rsidR="00C31D09">
        <w:t xml:space="preserve"> 4700 x 45</w:t>
      </w:r>
      <w:r w:rsidR="00AE282D">
        <w:t>00 mm</w:t>
      </w:r>
      <w:r w:rsidR="002C40B8">
        <w:t xml:space="preserve">, složená ze sendvičových panelů, izolovaných polyuretanem. Vrata jsou zásuvná pod strop, vzájemně proti </w:t>
      </w:r>
      <w:r w:rsidR="00AE282D">
        <w:t xml:space="preserve">sobě, jako ve stávajícím stavu. Ve vratech do hlavní laboratoře jsou zabudovány personální dveře se </w:t>
      </w:r>
      <w:proofErr w:type="gramStart"/>
      <w:r w:rsidR="00AE282D">
        <w:t>samo</w:t>
      </w:r>
      <w:proofErr w:type="gramEnd"/>
      <w:r w:rsidR="00AE282D">
        <w:t xml:space="preserve"> zav</w:t>
      </w:r>
      <w:r w:rsidR="00AE282D">
        <w:t>í</w:t>
      </w:r>
      <w:r w:rsidR="00AE282D">
        <w:t>račem a bezpečnostním kontaktem. Vrata jsou ovládána elektrickým ovládáním na 400V. Minimá</w:t>
      </w:r>
      <w:r w:rsidR="00AE282D">
        <w:t>l</w:t>
      </w:r>
      <w:r w:rsidR="00AE282D">
        <w:t>ní součinitel prostupu tepla je 1,5 W/m²K</w:t>
      </w:r>
      <w:r w:rsidR="00D26DDE">
        <w:t xml:space="preserve">. </w:t>
      </w:r>
    </w:p>
    <w:p w:rsidR="00D26DDE" w:rsidRDefault="00D26DDE" w:rsidP="001E77FD">
      <w:r>
        <w:t xml:space="preserve">Před stávající vrata do průjezdu stávající budovy je navržen textilní požární uzávěr. Závěs je ze speciální nehořlavé tkaniny, která je tvořena skelnými vlákny a opatřena nástřikem pro zvýšení </w:t>
      </w:r>
      <w:proofErr w:type="gramStart"/>
      <w:r>
        <w:t>stability</w:t>
      </w:r>
      <w:proofErr w:type="gramEnd"/>
      <w:r>
        <w:t>.</w:t>
      </w:r>
      <w:proofErr w:type="gramStart"/>
      <w:r>
        <w:t>uzávěr</w:t>
      </w:r>
      <w:proofErr w:type="gramEnd"/>
      <w:r>
        <w:t xml:space="preserve"> je svinut do kastlíku.</w:t>
      </w:r>
    </w:p>
    <w:p w:rsidR="00251869" w:rsidRDefault="00251869" w:rsidP="001E77FD"/>
    <w:p w:rsidR="00FB37B8" w:rsidRDefault="00FB37B8" w:rsidP="00FB37B8">
      <w:pPr>
        <w:pStyle w:val="Nadpis3"/>
      </w:pPr>
      <w:bookmarkStart w:id="20" w:name="_Toc528748124"/>
      <w:r>
        <w:t>Řemeslné výrobky</w:t>
      </w:r>
      <w:bookmarkEnd w:id="20"/>
    </w:p>
    <w:p w:rsidR="00FB37B8" w:rsidRDefault="00FB37B8" w:rsidP="00FB37B8">
      <w:pPr>
        <w:pStyle w:val="Nadpis5"/>
      </w:pPr>
      <w:r>
        <w:t>Klempířské konstrukce</w:t>
      </w:r>
    </w:p>
    <w:p w:rsidR="001E77FD" w:rsidRDefault="00FB37B8" w:rsidP="00FB37B8">
      <w:r>
        <w:t>Zahrnují zejména</w:t>
      </w:r>
      <w:r w:rsidR="00AF4FE2">
        <w:t xml:space="preserve"> systémové oplechování atik, parapetů a ostění oken v místě provětrávané f</w:t>
      </w:r>
      <w:r w:rsidR="00AF4FE2">
        <w:t>a</w:t>
      </w:r>
      <w:r w:rsidR="00AF4FE2">
        <w:t xml:space="preserve">sády. </w:t>
      </w:r>
    </w:p>
    <w:p w:rsidR="00FB37B8" w:rsidRDefault="00C31D09" w:rsidP="00FB37B8">
      <w:r>
        <w:t>M</w:t>
      </w:r>
      <w:r w:rsidR="00940B76">
        <w:t xml:space="preserve">ateriálem je ocelový plech </w:t>
      </w:r>
      <w:proofErr w:type="spellStart"/>
      <w:r w:rsidR="00940B76">
        <w:t>tl</w:t>
      </w:r>
      <w:proofErr w:type="spellEnd"/>
      <w:r w:rsidR="00940B76">
        <w:t xml:space="preserve">. 0,6 m, žárově pozinkovaný. </w:t>
      </w:r>
      <w:r>
        <w:t>Dalšími konstrukcemi jsou lemování kovových sendvičových panelů.</w:t>
      </w:r>
    </w:p>
    <w:p w:rsidR="00B649E1" w:rsidRDefault="00EE3743" w:rsidP="00EE3743">
      <w:pPr>
        <w:pStyle w:val="Nadpis5"/>
      </w:pPr>
      <w:r>
        <w:t>Zámečnické konstrukce</w:t>
      </w:r>
    </w:p>
    <w:p w:rsidR="001E77FD" w:rsidRDefault="001E77FD" w:rsidP="00EE3743">
      <w:r w:rsidRPr="0095126C">
        <w:t xml:space="preserve">Zahrnují zejména konstrukce </w:t>
      </w:r>
      <w:r w:rsidR="00E23FB5" w:rsidRPr="0095126C">
        <w:t xml:space="preserve">pevných </w:t>
      </w:r>
      <w:r w:rsidRPr="0095126C">
        <w:t>žaluziových lamel na fasádě, jejich ukotv</w:t>
      </w:r>
      <w:r w:rsidR="007A4DC3" w:rsidRPr="0095126C">
        <w:t xml:space="preserve">ení a fasádní prosklenou stěnu, </w:t>
      </w:r>
      <w:r w:rsidR="00763A2D" w:rsidRPr="0095126C">
        <w:t xml:space="preserve">schodiště, </w:t>
      </w:r>
      <w:r w:rsidR="007A4DC3" w:rsidRPr="0095126C">
        <w:t xml:space="preserve">zábradlí na schodištích, zábradlí na střeše, </w:t>
      </w:r>
      <w:r w:rsidR="00165FC6" w:rsidRPr="0095126C">
        <w:t>sinusové pl</w:t>
      </w:r>
      <w:r w:rsidR="00A92FFE" w:rsidRPr="0095126C">
        <w:t>e</w:t>
      </w:r>
      <w:r w:rsidR="00165FC6" w:rsidRPr="0095126C">
        <w:t>chy na zdech v místnostech 154, 156, 254 a 251 – schodišti od 2N</w:t>
      </w:r>
      <w:r w:rsidR="00A92FFE" w:rsidRPr="0095126C">
        <w:t xml:space="preserve">P, průběžně probíhající do 3NP, pás oken v hlavní hale, </w:t>
      </w:r>
      <w:r w:rsidR="00763A2D" w:rsidRPr="0095126C">
        <w:t xml:space="preserve">okenní výplně v </w:t>
      </w:r>
      <w:r w:rsidR="00A92FFE" w:rsidRPr="0095126C">
        <w:t>1NP, vnější i vnitřní dveře, výplně z </w:t>
      </w:r>
      <w:proofErr w:type="spellStart"/>
      <w:proofErr w:type="gramStart"/>
      <w:r w:rsidR="00A92FFE" w:rsidRPr="0095126C">
        <w:t>pororoštů</w:t>
      </w:r>
      <w:proofErr w:type="spellEnd"/>
      <w:r w:rsidR="00A92FFE" w:rsidRPr="0095126C">
        <w:t xml:space="preserve"> a 5-</w:t>
      </w:r>
      <w:proofErr w:type="spellStart"/>
      <w:r w:rsidR="00A92FFE" w:rsidRPr="0095126C">
        <w:t>čárečkových</w:t>
      </w:r>
      <w:proofErr w:type="spellEnd"/>
      <w:proofErr w:type="gramEnd"/>
      <w:r w:rsidR="00A92FFE" w:rsidRPr="0095126C">
        <w:t xml:space="preserve"> plechů, </w:t>
      </w:r>
      <w:r w:rsidR="00763A2D" w:rsidRPr="0095126C">
        <w:t>úhelníky pro ochranu rohů, vestavěné ocelové skříně a nádrž na dešťovou vodu na střeše.</w:t>
      </w:r>
      <w:r w:rsidR="00763A2D">
        <w:t xml:space="preserve"> </w:t>
      </w:r>
    </w:p>
    <w:p w:rsidR="00FE2AD8" w:rsidRDefault="00FE2AD8" w:rsidP="00FE2AD8">
      <w:pPr>
        <w:pStyle w:val="Nadpis5"/>
      </w:pPr>
      <w:r w:rsidRPr="00763A2D">
        <w:t>Truhlářské konstrukce</w:t>
      </w:r>
    </w:p>
    <w:p w:rsidR="00763A2D" w:rsidRPr="00763A2D" w:rsidRDefault="00F71545" w:rsidP="00763A2D">
      <w:r>
        <w:t>Zahrnují</w:t>
      </w:r>
      <w:r w:rsidR="00AF2B45">
        <w:t xml:space="preserve"> </w:t>
      </w:r>
      <w:r w:rsidR="00763A2D">
        <w:t>vnitřní vybavení</w:t>
      </w:r>
      <w:r w:rsidR="00AF2B45">
        <w:t xml:space="preserve"> -</w:t>
      </w:r>
      <w:r>
        <w:t xml:space="preserve"> kuchyňskou linku s  vestavěnými spotřebiči.</w:t>
      </w:r>
      <w:r w:rsidR="00763A2D">
        <w:t xml:space="preserve"> </w:t>
      </w:r>
    </w:p>
    <w:p w:rsidR="00A545A9" w:rsidRPr="00C95A4E" w:rsidRDefault="00A545A9" w:rsidP="00A545A9">
      <w:pPr>
        <w:pStyle w:val="Nadpis3"/>
      </w:pPr>
      <w:bookmarkStart w:id="21" w:name="_Toc528748125"/>
      <w:r w:rsidRPr="00C95A4E">
        <w:lastRenderedPageBreak/>
        <w:t>Omítky, úpravy povrchů</w:t>
      </w:r>
      <w:bookmarkEnd w:id="21"/>
    </w:p>
    <w:p w:rsidR="00A71AF5" w:rsidRDefault="00A71AF5" w:rsidP="00121CFC">
      <w:r>
        <w:t xml:space="preserve">Omítky </w:t>
      </w:r>
    </w:p>
    <w:p w:rsidR="000F3C2C" w:rsidRDefault="000F3C2C" w:rsidP="00121CFC"/>
    <w:p w:rsidR="000F3C2C" w:rsidRDefault="000F3C2C" w:rsidP="00121CFC">
      <w:r>
        <w:t>Vnější</w:t>
      </w:r>
    </w:p>
    <w:p w:rsidR="00A71AF5" w:rsidRDefault="00A71AF5" w:rsidP="00121CFC"/>
    <w:p w:rsidR="00121CFC" w:rsidRPr="00C95A4E" w:rsidRDefault="00121CFC" w:rsidP="00121CFC">
      <w:r w:rsidRPr="00C95A4E">
        <w:t xml:space="preserve">Omítky budou provedeny </w:t>
      </w:r>
      <w:r w:rsidR="00C95A4E">
        <w:t>dvěma způsoby na zděné fasádě. První je tenká 1,5 cm tlustá omítka pod provětrávaným fasádním obkladem. Druhá je lehčená omítka o min. tloušťce 20 mm dle dop</w:t>
      </w:r>
      <w:r w:rsidR="00C95A4E">
        <w:t>o</w:t>
      </w:r>
      <w:r w:rsidR="00C95A4E">
        <w:t>ručení výrobce tepelně</w:t>
      </w:r>
      <w:r w:rsidR="00886306">
        <w:t xml:space="preserve"> </w:t>
      </w:r>
      <w:r w:rsidR="00C95A4E">
        <w:t xml:space="preserve">izolačního zdiva a všechny související vrstvy systému. Tato omítka bude tam, kde není provětrávaný fasádní obklad. Jedná se o </w:t>
      </w:r>
      <w:r w:rsidR="00E70549">
        <w:t>severozápadní roh objekt</w:t>
      </w:r>
      <w:r w:rsidR="000F3C2C">
        <w:t>u</w:t>
      </w:r>
      <w:r w:rsidR="00E70549">
        <w:t>, kde budou na zastínění použity hliníkové žaluziové lamely</w:t>
      </w:r>
      <w:r w:rsidR="00C95A4E">
        <w:t xml:space="preserve">. </w:t>
      </w:r>
    </w:p>
    <w:p w:rsidR="00A545A9" w:rsidRPr="00C95A4E" w:rsidRDefault="00A545A9" w:rsidP="00F63C41">
      <w:pPr>
        <w:pStyle w:val="Nadpis5"/>
      </w:pPr>
      <w:r w:rsidRPr="00C95A4E">
        <w:t>Vnitřní</w:t>
      </w:r>
    </w:p>
    <w:p w:rsidR="00A545A9" w:rsidRPr="00C95A4E" w:rsidRDefault="00E70549" w:rsidP="007B0BC9">
      <w:r>
        <w:t>Do reprezentačních prostor b</w:t>
      </w:r>
      <w:r w:rsidR="00C95A4E">
        <w:t>udou provedeny</w:t>
      </w:r>
      <w:r w:rsidR="00121CFC" w:rsidRPr="00C95A4E">
        <w:t xml:space="preserve"> </w:t>
      </w:r>
      <w:r w:rsidR="004008EE">
        <w:t>vnitřní strojní jednovrstvé sádrové</w:t>
      </w:r>
      <w:r w:rsidR="008E5C20">
        <w:t xml:space="preserve"> omítky</w:t>
      </w:r>
      <w:r w:rsidR="009263DD">
        <w:t xml:space="preserve"> </w:t>
      </w:r>
      <w:r w:rsidR="003F6ABA" w:rsidRPr="00C95A4E">
        <w:t>tloušťky</w:t>
      </w:r>
      <w:r w:rsidR="00121CFC" w:rsidRPr="00C95A4E">
        <w:t xml:space="preserve"> 10 mm</w:t>
      </w:r>
      <w:r w:rsidR="003F6ABA" w:rsidRPr="00C95A4E">
        <w:t xml:space="preserve"> s hlazeným povrchem</w:t>
      </w:r>
      <w:r w:rsidR="008E5C20">
        <w:t>. Na SDK příčkách bude provedena penetrace.</w:t>
      </w:r>
      <w:r w:rsidR="003F6ABA" w:rsidRPr="00C95A4E">
        <w:t xml:space="preserve"> </w:t>
      </w:r>
      <w:r w:rsidR="00AB33C4" w:rsidRPr="00C95A4E">
        <w:t>V</w:t>
      </w:r>
      <w:r w:rsidR="00121CFC" w:rsidRPr="00C95A4E">
        <w:t>ýmalba</w:t>
      </w:r>
      <w:r w:rsidR="003F6ABA" w:rsidRPr="00C95A4E">
        <w:t xml:space="preserve"> silikátovou barvou</w:t>
      </w:r>
      <w:r w:rsidR="00121CFC" w:rsidRPr="00C95A4E">
        <w:t>.</w:t>
      </w:r>
      <w:r>
        <w:t xml:space="preserve"> V hlavní laboratoři bude na zděné konstrukce použita vnitřní strojní jednovrstvá </w:t>
      </w:r>
      <w:proofErr w:type="spellStart"/>
      <w:r>
        <w:t>vápen</w:t>
      </w:r>
      <w:r>
        <w:t>o</w:t>
      </w:r>
      <w:r>
        <w:t>cemenetová</w:t>
      </w:r>
      <w:proofErr w:type="spellEnd"/>
      <w:r>
        <w:t xml:space="preserve"> omítka s </w:t>
      </w:r>
      <w:proofErr w:type="spellStart"/>
      <w:r>
        <w:t>tl</w:t>
      </w:r>
      <w:proofErr w:type="spellEnd"/>
      <w:r>
        <w:t xml:space="preserve">. 10 mm. </w:t>
      </w:r>
    </w:p>
    <w:p w:rsidR="00C24DAC" w:rsidRPr="00763A2D" w:rsidRDefault="00C24DAC" w:rsidP="00C24DAC">
      <w:pPr>
        <w:pStyle w:val="Nadpis1"/>
      </w:pPr>
      <w:bookmarkStart w:id="22" w:name="_Toc528748126"/>
      <w:r w:rsidRPr="00763A2D">
        <w:t>Stavební fyzika</w:t>
      </w:r>
      <w:bookmarkEnd w:id="22"/>
    </w:p>
    <w:p w:rsidR="00C24DAC" w:rsidRPr="00763A2D" w:rsidRDefault="00C24DAC" w:rsidP="00C24DAC">
      <w:pPr>
        <w:pStyle w:val="Nadpis2"/>
      </w:pPr>
      <w:bookmarkStart w:id="23" w:name="_Toc528748127"/>
      <w:r w:rsidRPr="00763A2D">
        <w:t>Tepelná technika</w:t>
      </w:r>
      <w:bookmarkEnd w:id="23"/>
    </w:p>
    <w:p w:rsidR="00372A18" w:rsidRPr="00763A2D" w:rsidRDefault="00372A18" w:rsidP="00372A18">
      <w:pPr>
        <w:pStyle w:val="Nadpis5"/>
      </w:pPr>
      <w:r w:rsidRPr="00763A2D">
        <w:t>Tepelně technické vlastnosti stavebních konstrukcí</w:t>
      </w:r>
    </w:p>
    <w:p w:rsidR="00763A2D" w:rsidRDefault="00763A2D" w:rsidP="00763A2D">
      <w:r>
        <w:tab/>
        <w:t xml:space="preserve">SO1 – stěna venkovní S6 </w:t>
      </w:r>
      <w:r>
        <w:tab/>
      </w:r>
      <w:r>
        <w:tab/>
      </w:r>
      <w:r>
        <w:tab/>
      </w:r>
      <w:r>
        <w:tab/>
      </w:r>
      <w:r>
        <w:tab/>
      </w:r>
      <w:r>
        <w:tab/>
        <w:t>U = 0,188 W/m²K</w:t>
      </w:r>
    </w:p>
    <w:p w:rsidR="00763A2D" w:rsidRDefault="00763A2D" w:rsidP="00763A2D">
      <w:r>
        <w:tab/>
        <w:t xml:space="preserve">SO2 – stěna venkovní S2 </w:t>
      </w:r>
      <w:r>
        <w:tab/>
      </w:r>
      <w:r>
        <w:tab/>
      </w:r>
      <w:r>
        <w:tab/>
      </w:r>
      <w:r>
        <w:tab/>
      </w:r>
      <w:r>
        <w:tab/>
      </w:r>
      <w:r>
        <w:tab/>
        <w:t>U = 0,170 W/m²K</w:t>
      </w:r>
    </w:p>
    <w:p w:rsidR="00763A2D" w:rsidRDefault="00763A2D" w:rsidP="00763A2D">
      <w:r>
        <w:tab/>
        <w:t>SO3 – stěna S4</w:t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>U = 0,167 W/m²K</w:t>
      </w:r>
    </w:p>
    <w:p w:rsidR="00763A2D" w:rsidRDefault="00763A2D" w:rsidP="00763A2D">
      <w:r>
        <w:tab/>
        <w:t>SO4 – stěna venkovní sokl</w:t>
      </w:r>
      <w:r>
        <w:tab/>
      </w:r>
      <w:r>
        <w:tab/>
      </w:r>
      <w:r>
        <w:tab/>
      </w:r>
      <w:r>
        <w:tab/>
      </w:r>
      <w:r>
        <w:tab/>
      </w:r>
      <w:r>
        <w:tab/>
        <w:t>U = 0,176 W/m²K</w:t>
      </w:r>
    </w:p>
    <w:p w:rsidR="00763A2D" w:rsidRDefault="00763A2D" w:rsidP="00763A2D">
      <w:r>
        <w:tab/>
        <w:t>PDL3 – podlaha pro prostor pro catering V1</w:t>
      </w:r>
      <w:r>
        <w:tab/>
      </w:r>
      <w:r>
        <w:tab/>
      </w:r>
      <w:r>
        <w:tab/>
        <w:t>U = 0,232 W/m²K</w:t>
      </w:r>
    </w:p>
    <w:p w:rsidR="00763A2D" w:rsidRDefault="00763A2D" w:rsidP="00763A2D">
      <w:r>
        <w:tab/>
        <w:t>PDL5 – podlaha pro prostor pro schodiště V1</w:t>
      </w:r>
      <w:r>
        <w:tab/>
      </w:r>
      <w:r>
        <w:tab/>
      </w:r>
      <w:r>
        <w:tab/>
        <w:t>U = 0,232 W/m²K</w:t>
      </w:r>
    </w:p>
    <w:p w:rsidR="00763A2D" w:rsidRDefault="00763A2D" w:rsidP="00763A2D">
      <w:r>
        <w:tab/>
        <w:t>PDL1 – podlaha pro hlavní laboratoř</w:t>
      </w:r>
      <w:r>
        <w:tab/>
        <w:t xml:space="preserve"> V9</w:t>
      </w:r>
      <w:r>
        <w:tab/>
      </w:r>
      <w:r>
        <w:tab/>
      </w:r>
      <w:r>
        <w:tab/>
      </w:r>
      <w:r>
        <w:tab/>
        <w:t>U = 1,894 W/m²K</w:t>
      </w:r>
    </w:p>
    <w:p w:rsidR="00763A2D" w:rsidRPr="00B90678" w:rsidRDefault="00763A2D" w:rsidP="00763A2D">
      <w:r>
        <w:tab/>
        <w:t>PDL4 – podlaha pro spojovací krček</w:t>
      </w:r>
      <w:r>
        <w:tab/>
        <w:t xml:space="preserve"> V11</w:t>
      </w:r>
      <w:r>
        <w:tab/>
      </w:r>
      <w:r>
        <w:tab/>
      </w:r>
      <w:r>
        <w:tab/>
      </w:r>
      <w:r>
        <w:tab/>
        <w:t>U = 3,098 W/m²K</w:t>
      </w:r>
    </w:p>
    <w:p w:rsidR="00763A2D" w:rsidRPr="00B90678" w:rsidRDefault="00763A2D" w:rsidP="00763A2D">
      <w:r>
        <w:tab/>
        <w:t>PDL2 – podlaha pro sklad a průjezd</w:t>
      </w:r>
      <w:r>
        <w:tab/>
      </w:r>
      <w:r>
        <w:tab/>
      </w:r>
      <w:r>
        <w:tab/>
      </w:r>
      <w:r>
        <w:tab/>
      </w:r>
      <w:r>
        <w:tab/>
        <w:t>U = 3,098 W/m²K</w:t>
      </w:r>
    </w:p>
    <w:p w:rsidR="00763A2D" w:rsidRDefault="00763A2D" w:rsidP="00763A2D">
      <w:r>
        <w:tab/>
        <w:t>SCH1 – střecha V5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U = 0,158 W/m²K</w:t>
      </w:r>
      <w:r w:rsidRPr="00523FEB">
        <w:t xml:space="preserve"> </w:t>
      </w:r>
      <w:r>
        <w:tab/>
        <w:t>SCH2 – střecha V6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U = 0,158 W/m²K</w:t>
      </w:r>
    </w:p>
    <w:p w:rsidR="00763A2D" w:rsidRDefault="00763A2D" w:rsidP="00763A2D">
      <w:r>
        <w:tab/>
        <w:t>SCH2 – střecha V6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U = 0,158 W/m²K</w:t>
      </w:r>
    </w:p>
    <w:p w:rsidR="00763A2D" w:rsidRPr="00B90678" w:rsidRDefault="00763A2D" w:rsidP="00763A2D">
      <w:r>
        <w:tab/>
        <w:t>SCH3 – střecha V7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U = 0,156 W/m²K</w:t>
      </w:r>
    </w:p>
    <w:p w:rsidR="00763A2D" w:rsidRDefault="00763A2D" w:rsidP="00763A2D">
      <w:r>
        <w:tab/>
        <w:t>SCH4 – střecha V3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U = 0,151 W/m²K</w:t>
      </w:r>
    </w:p>
    <w:p w:rsidR="00763A2D" w:rsidRPr="00B90678" w:rsidRDefault="00763A2D" w:rsidP="00763A2D">
      <w:r>
        <w:tab/>
        <w:t>SCH5 – střecha V4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U = 0,149 W/m²K</w:t>
      </w:r>
    </w:p>
    <w:p w:rsidR="0026532A" w:rsidRDefault="0026532A" w:rsidP="0026532A">
      <w:pPr>
        <w:pStyle w:val="Nadpis1"/>
      </w:pPr>
      <w:bookmarkStart w:id="24" w:name="_Toc528748128"/>
      <w:r>
        <w:t>Výpis použitých norem</w:t>
      </w:r>
      <w:bookmarkEnd w:id="24"/>
    </w:p>
    <w:p w:rsidR="0026532A" w:rsidRDefault="0026532A" w:rsidP="008B0A7A">
      <w:pPr>
        <w:ind w:left="2127" w:hanging="1843"/>
      </w:pPr>
      <w:r>
        <w:t>ČSN 01 3420</w:t>
      </w:r>
      <w:r>
        <w:tab/>
        <w:t>Výkresy pozemních staveb – kreslení výkresů stavební části</w:t>
      </w:r>
    </w:p>
    <w:p w:rsidR="0026532A" w:rsidRDefault="0026532A" w:rsidP="008B0A7A">
      <w:pPr>
        <w:ind w:left="2127" w:hanging="1843"/>
      </w:pPr>
      <w:r>
        <w:t>ČSN 73 5305</w:t>
      </w:r>
      <w:r>
        <w:tab/>
        <w:t>Administrativní budovy a prostory</w:t>
      </w:r>
    </w:p>
    <w:p w:rsidR="0026532A" w:rsidRDefault="0026532A" w:rsidP="008B0A7A">
      <w:pPr>
        <w:ind w:left="2127" w:hanging="1843"/>
      </w:pPr>
      <w:r>
        <w:t>ČSN 73 4108</w:t>
      </w:r>
      <w:r>
        <w:tab/>
      </w:r>
      <w:r w:rsidR="008B0A7A">
        <w:t>Hygienická zařízení a šatny</w:t>
      </w:r>
    </w:p>
    <w:p w:rsidR="0026532A" w:rsidRDefault="0026532A" w:rsidP="008B0A7A">
      <w:pPr>
        <w:ind w:left="2127" w:hanging="1843"/>
      </w:pPr>
      <w:r>
        <w:t>ČSN 73 0540</w:t>
      </w:r>
      <w:r>
        <w:tab/>
        <w:t>Tepelná ochrana budov</w:t>
      </w:r>
    </w:p>
    <w:p w:rsidR="008B0A7A" w:rsidRDefault="008B0A7A" w:rsidP="008B0A7A">
      <w:pPr>
        <w:ind w:left="2127" w:hanging="1843"/>
      </w:pPr>
      <w:r>
        <w:t>ČSN 73 0532</w:t>
      </w:r>
      <w:r>
        <w:tab/>
        <w:t>Akustika – Ochrana proti hluku v budovách a posuzování akustických vlas</w:t>
      </w:r>
      <w:r>
        <w:t>t</w:t>
      </w:r>
      <w:r>
        <w:t>ností stavebních výrobků – Požadavky</w:t>
      </w:r>
    </w:p>
    <w:p w:rsidR="008B0A7A" w:rsidRDefault="008B0A7A" w:rsidP="008B0A7A">
      <w:pPr>
        <w:ind w:left="2127" w:hanging="1843"/>
      </w:pPr>
      <w:r>
        <w:lastRenderedPageBreak/>
        <w:t>ČSN 73 1901</w:t>
      </w:r>
      <w:r>
        <w:tab/>
        <w:t>Navrhování střech – Základní ustanovení</w:t>
      </w:r>
    </w:p>
    <w:p w:rsidR="008B0A7A" w:rsidRDefault="008B0A7A" w:rsidP="008B0A7A">
      <w:pPr>
        <w:ind w:left="2127" w:hanging="1843"/>
      </w:pPr>
      <w:r>
        <w:t>ČSN 73 4130</w:t>
      </w:r>
      <w:r>
        <w:tab/>
        <w:t>Schodiště a šikmé rampy – Základní požadavky</w:t>
      </w:r>
    </w:p>
    <w:p w:rsidR="008B0A7A" w:rsidRDefault="00014D30" w:rsidP="008B0A7A">
      <w:pPr>
        <w:ind w:left="2127" w:hanging="1843"/>
      </w:pPr>
      <w:r>
        <w:t>ČSN 73 6005</w:t>
      </w:r>
      <w:r>
        <w:tab/>
        <w:t>Prostorové uspořádání sítí technického vybavení</w:t>
      </w:r>
    </w:p>
    <w:p w:rsidR="00014D30" w:rsidRDefault="00014D30" w:rsidP="008B0A7A">
      <w:pPr>
        <w:ind w:left="2127" w:hanging="1843"/>
      </w:pPr>
      <w:r>
        <w:t>ČSN 74 3282</w:t>
      </w:r>
      <w:r>
        <w:tab/>
        <w:t>Pevné kovové žebříky pro stavby</w:t>
      </w:r>
    </w:p>
    <w:p w:rsidR="00014D30" w:rsidRDefault="00014D30" w:rsidP="008B0A7A">
      <w:pPr>
        <w:ind w:left="2127" w:hanging="1843"/>
      </w:pPr>
      <w:r>
        <w:t>ČSN 74 3305</w:t>
      </w:r>
      <w:r>
        <w:tab/>
        <w:t>Ochranná zábradlí</w:t>
      </w:r>
    </w:p>
    <w:p w:rsidR="00014D30" w:rsidRDefault="00014D30" w:rsidP="008B0A7A">
      <w:pPr>
        <w:ind w:left="2127" w:hanging="1843"/>
      </w:pPr>
    </w:p>
    <w:p w:rsidR="0026532A" w:rsidRPr="0026532A" w:rsidRDefault="0026532A" w:rsidP="0026532A"/>
    <w:p w:rsidR="00C24DAC" w:rsidRPr="00F31D70" w:rsidRDefault="00C24DAC" w:rsidP="00C24DAC"/>
    <w:sectPr w:rsidR="00C24DAC" w:rsidRPr="00F31D70" w:rsidSect="00A03D2C">
      <w:footerReference w:type="default" r:id="rId10"/>
      <w:footerReference w:type="first" r:id="rId11"/>
      <w:pgSz w:w="11906" w:h="16838"/>
      <w:pgMar w:top="851" w:right="851" w:bottom="851" w:left="851" w:header="709" w:footer="567" w:gutter="567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0094" w:rsidRDefault="00EA0094" w:rsidP="00834C34">
      <w:r>
        <w:separator/>
      </w:r>
    </w:p>
    <w:p w:rsidR="00EA0094" w:rsidRDefault="00EA0094" w:rsidP="00834C34"/>
  </w:endnote>
  <w:endnote w:type="continuationSeparator" w:id="0">
    <w:p w:rsidR="00EA0094" w:rsidRDefault="00EA0094" w:rsidP="00834C34">
      <w:r>
        <w:continuationSeparator/>
      </w:r>
    </w:p>
    <w:p w:rsidR="00EA0094" w:rsidRDefault="00EA0094" w:rsidP="00834C34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2118681"/>
      <w:docPartObj>
        <w:docPartGallery w:val="Page Numbers (Bottom of Page)"/>
        <w:docPartUnique/>
      </w:docPartObj>
    </w:sdtPr>
    <w:sdtContent>
      <w:p w:rsidR="00A03D2C" w:rsidRDefault="00A03D2C">
        <w:pPr>
          <w:pStyle w:val="Zpat"/>
          <w:jc w:val="right"/>
        </w:pPr>
        <w:fldSimple w:instr=" PAGE   \* MERGEFORMAT ">
          <w:r w:rsidR="00BC71AC">
            <w:rPr>
              <w:noProof/>
            </w:rPr>
            <w:t>15</w:t>
          </w:r>
        </w:fldSimple>
      </w:p>
    </w:sdtContent>
  </w:sdt>
  <w:p w:rsidR="00A03D2C" w:rsidRDefault="00A03D2C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2118673"/>
      <w:docPartObj>
        <w:docPartGallery w:val="Page Numbers (Bottom of Page)"/>
        <w:docPartUnique/>
      </w:docPartObj>
    </w:sdtPr>
    <w:sdtContent>
      <w:p w:rsidR="00A03D2C" w:rsidRDefault="00A03D2C">
        <w:pPr>
          <w:pStyle w:val="Zpat"/>
          <w:jc w:val="center"/>
        </w:pPr>
        <w:fldSimple w:instr=" PAGE   \* MERGEFORMAT ">
          <w:r w:rsidR="00BC71AC">
            <w:rPr>
              <w:noProof/>
            </w:rPr>
            <w:t>16</w:t>
          </w:r>
        </w:fldSimple>
      </w:p>
    </w:sdtContent>
  </w:sdt>
  <w:p w:rsidR="00A03D2C" w:rsidRDefault="00A03D2C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0094" w:rsidRDefault="00EA0094" w:rsidP="00834C34">
      <w:r>
        <w:separator/>
      </w:r>
    </w:p>
    <w:p w:rsidR="00EA0094" w:rsidRDefault="00EA0094" w:rsidP="00834C34"/>
  </w:footnote>
  <w:footnote w:type="continuationSeparator" w:id="0">
    <w:p w:rsidR="00EA0094" w:rsidRDefault="00EA0094" w:rsidP="00834C34">
      <w:r>
        <w:continuationSeparator/>
      </w:r>
    </w:p>
    <w:p w:rsidR="00EA0094" w:rsidRDefault="00EA0094" w:rsidP="00834C34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755FF"/>
    <w:multiLevelType w:val="hybridMultilevel"/>
    <w:tmpl w:val="FBE6507C"/>
    <w:lvl w:ilvl="0" w:tplc="D25A79DA">
      <w:numFmt w:val="bullet"/>
      <w:lvlText w:val="-"/>
      <w:lvlJc w:val="left"/>
      <w:pPr>
        <w:ind w:left="136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">
    <w:nsid w:val="166268A0"/>
    <w:multiLevelType w:val="multilevel"/>
    <w:tmpl w:val="5CB89C9C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>
    <w:nsid w:val="18471912"/>
    <w:multiLevelType w:val="hybridMultilevel"/>
    <w:tmpl w:val="8D1E217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473399"/>
    <w:multiLevelType w:val="hybridMultilevel"/>
    <w:tmpl w:val="6E7E3D88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21114DA9"/>
    <w:multiLevelType w:val="hybridMultilevel"/>
    <w:tmpl w:val="1ACAF8D8"/>
    <w:lvl w:ilvl="0" w:tplc="5B60E876">
      <w:numFmt w:val="bullet"/>
      <w:lvlText w:val="-"/>
      <w:lvlJc w:val="left"/>
      <w:pPr>
        <w:ind w:left="193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5">
    <w:nsid w:val="22E435C4"/>
    <w:multiLevelType w:val="hybridMultilevel"/>
    <w:tmpl w:val="B1C8E75C"/>
    <w:lvl w:ilvl="0" w:tplc="040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23FA65B2"/>
    <w:multiLevelType w:val="hybridMultilevel"/>
    <w:tmpl w:val="DDF6A9F6"/>
    <w:lvl w:ilvl="0" w:tplc="040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28854350"/>
    <w:multiLevelType w:val="multilevel"/>
    <w:tmpl w:val="F6B4EF1C"/>
    <w:styleLink w:val="Umistenistavby-Pruvodnizprava"/>
    <w:lvl w:ilvl="0">
      <w:start w:val="1"/>
      <w:numFmt w:val="decimal"/>
      <w:lvlText w:val="B.%1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B.%1.%2"/>
      <w:lvlJc w:val="left"/>
      <w:pPr>
        <w:ind w:left="851" w:hanging="851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425" w:hanging="425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>
    <w:nsid w:val="2FAE5F60"/>
    <w:multiLevelType w:val="hybridMultilevel"/>
    <w:tmpl w:val="5FC6A290"/>
    <w:lvl w:ilvl="0" w:tplc="5B60E876">
      <w:numFmt w:val="bullet"/>
      <w:lvlText w:val="-"/>
      <w:lvlJc w:val="left"/>
      <w:pPr>
        <w:ind w:left="2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9">
    <w:nsid w:val="35E9629F"/>
    <w:multiLevelType w:val="hybridMultilevel"/>
    <w:tmpl w:val="90963976"/>
    <w:lvl w:ilvl="0" w:tplc="5B60E876">
      <w:numFmt w:val="bullet"/>
      <w:lvlText w:val="-"/>
      <w:lvlJc w:val="left"/>
      <w:pPr>
        <w:ind w:left="172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0">
    <w:nsid w:val="37CB2FF4"/>
    <w:multiLevelType w:val="hybridMultilevel"/>
    <w:tmpl w:val="316ECE2E"/>
    <w:lvl w:ilvl="0" w:tplc="5678A334">
      <w:start w:val="1"/>
      <w:numFmt w:val="bullet"/>
      <w:pStyle w:val="Odstavecseseznamem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398601EC"/>
    <w:multiLevelType w:val="hybridMultilevel"/>
    <w:tmpl w:val="F27647C8"/>
    <w:lvl w:ilvl="0" w:tplc="5B60E876">
      <w:numFmt w:val="bullet"/>
      <w:lvlText w:val="-"/>
      <w:lvlJc w:val="left"/>
      <w:pPr>
        <w:ind w:left="100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3A6E576E"/>
    <w:multiLevelType w:val="hybridMultilevel"/>
    <w:tmpl w:val="519A00FA"/>
    <w:lvl w:ilvl="0" w:tplc="040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460D11CD"/>
    <w:multiLevelType w:val="multilevel"/>
    <w:tmpl w:val="598CC220"/>
    <w:styleLink w:val="Technickezpravy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14">
    <w:nsid w:val="4B165AD3"/>
    <w:multiLevelType w:val="hybridMultilevel"/>
    <w:tmpl w:val="59C2D98C"/>
    <w:lvl w:ilvl="0" w:tplc="5B60E876">
      <w:numFmt w:val="bullet"/>
      <w:lvlText w:val="-"/>
      <w:lvlJc w:val="left"/>
      <w:pPr>
        <w:ind w:left="172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5">
    <w:nsid w:val="4D5C10AD"/>
    <w:multiLevelType w:val="hybridMultilevel"/>
    <w:tmpl w:val="27EA9A0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F60EC7"/>
    <w:multiLevelType w:val="hybridMultilevel"/>
    <w:tmpl w:val="577EE9AA"/>
    <w:lvl w:ilvl="0" w:tplc="04050017">
      <w:start w:val="1"/>
      <w:numFmt w:val="lowerLetter"/>
      <w:lvlText w:val="%1)"/>
      <w:lvlJc w:val="left"/>
      <w:pPr>
        <w:ind w:left="928" w:hanging="360"/>
      </w:p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>
    <w:nsid w:val="572E3657"/>
    <w:multiLevelType w:val="hybridMultilevel"/>
    <w:tmpl w:val="B4B65E62"/>
    <w:lvl w:ilvl="0" w:tplc="5B60E876">
      <w:numFmt w:val="bullet"/>
      <w:lvlText w:val="-"/>
      <w:lvlJc w:val="left"/>
      <w:pPr>
        <w:ind w:left="172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8">
    <w:nsid w:val="595D178C"/>
    <w:multiLevelType w:val="hybridMultilevel"/>
    <w:tmpl w:val="06D6A68C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6D176B47"/>
    <w:multiLevelType w:val="hybridMultilevel"/>
    <w:tmpl w:val="982E969A"/>
    <w:lvl w:ilvl="0" w:tplc="5B60E876"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0"/>
  </w:num>
  <w:num w:numId="3">
    <w:abstractNumId w:val="7"/>
  </w:num>
  <w:num w:numId="4">
    <w:abstractNumId w:val="1"/>
  </w:num>
  <w:num w:numId="5">
    <w:abstractNumId w:val="12"/>
  </w:num>
  <w:num w:numId="6">
    <w:abstractNumId w:val="5"/>
  </w:num>
  <w:num w:numId="7">
    <w:abstractNumId w:val="15"/>
  </w:num>
  <w:num w:numId="8">
    <w:abstractNumId w:val="6"/>
  </w:num>
  <w:num w:numId="9">
    <w:abstractNumId w:val="14"/>
  </w:num>
  <w:num w:numId="10">
    <w:abstractNumId w:val="9"/>
  </w:num>
  <w:num w:numId="11">
    <w:abstractNumId w:val="17"/>
  </w:num>
  <w:num w:numId="12">
    <w:abstractNumId w:val="8"/>
  </w:num>
  <w:num w:numId="13">
    <w:abstractNumId w:val="19"/>
  </w:num>
  <w:num w:numId="14">
    <w:abstractNumId w:val="4"/>
  </w:num>
  <w:num w:numId="15">
    <w:abstractNumId w:val="11"/>
  </w:num>
  <w:num w:numId="16">
    <w:abstractNumId w:val="3"/>
  </w:num>
  <w:num w:numId="17">
    <w:abstractNumId w:val="16"/>
  </w:num>
  <w:num w:numId="18">
    <w:abstractNumId w:val="0"/>
  </w:num>
  <w:num w:numId="19">
    <w:abstractNumId w:val="18"/>
  </w:num>
  <w:num w:numId="20">
    <w:abstractNumId w:val="2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stylePaneFormatFilter w:val="5424"/>
  <w:defaultTabStop w:val="709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6220"/>
    <w:rsid w:val="00000B71"/>
    <w:rsid w:val="00000D23"/>
    <w:rsid w:val="00002EE6"/>
    <w:rsid w:val="000056BF"/>
    <w:rsid w:val="0001010B"/>
    <w:rsid w:val="00014D30"/>
    <w:rsid w:val="00015A95"/>
    <w:rsid w:val="00015BA4"/>
    <w:rsid w:val="00020402"/>
    <w:rsid w:val="000230F2"/>
    <w:rsid w:val="00023C93"/>
    <w:rsid w:val="00032469"/>
    <w:rsid w:val="00032540"/>
    <w:rsid w:val="0003269B"/>
    <w:rsid w:val="00032B7C"/>
    <w:rsid w:val="000356D9"/>
    <w:rsid w:val="000367D2"/>
    <w:rsid w:val="000374AC"/>
    <w:rsid w:val="00041EB5"/>
    <w:rsid w:val="000435C9"/>
    <w:rsid w:val="00044037"/>
    <w:rsid w:val="00044458"/>
    <w:rsid w:val="00047CF5"/>
    <w:rsid w:val="00052D6A"/>
    <w:rsid w:val="0005363A"/>
    <w:rsid w:val="00057C0B"/>
    <w:rsid w:val="00057F13"/>
    <w:rsid w:val="00061D0C"/>
    <w:rsid w:val="00061F7B"/>
    <w:rsid w:val="00062304"/>
    <w:rsid w:val="00063DE1"/>
    <w:rsid w:val="00064D9E"/>
    <w:rsid w:val="00065B7F"/>
    <w:rsid w:val="00067957"/>
    <w:rsid w:val="00070C8C"/>
    <w:rsid w:val="000726A4"/>
    <w:rsid w:val="0007603D"/>
    <w:rsid w:val="00076D92"/>
    <w:rsid w:val="0007772D"/>
    <w:rsid w:val="00077B20"/>
    <w:rsid w:val="00081E63"/>
    <w:rsid w:val="00081F01"/>
    <w:rsid w:val="00082ACB"/>
    <w:rsid w:val="00082FEA"/>
    <w:rsid w:val="0008451A"/>
    <w:rsid w:val="00090B59"/>
    <w:rsid w:val="00091739"/>
    <w:rsid w:val="0009178F"/>
    <w:rsid w:val="00092419"/>
    <w:rsid w:val="0009617B"/>
    <w:rsid w:val="00097ACA"/>
    <w:rsid w:val="000A11F7"/>
    <w:rsid w:val="000A338C"/>
    <w:rsid w:val="000A3A39"/>
    <w:rsid w:val="000B0555"/>
    <w:rsid w:val="000B3D8D"/>
    <w:rsid w:val="000B51A0"/>
    <w:rsid w:val="000B5538"/>
    <w:rsid w:val="000B75B3"/>
    <w:rsid w:val="000B783E"/>
    <w:rsid w:val="000B7950"/>
    <w:rsid w:val="000C1660"/>
    <w:rsid w:val="000C2345"/>
    <w:rsid w:val="000C39DF"/>
    <w:rsid w:val="000C5B77"/>
    <w:rsid w:val="000C7966"/>
    <w:rsid w:val="000C7BFD"/>
    <w:rsid w:val="000D2196"/>
    <w:rsid w:val="000D2647"/>
    <w:rsid w:val="000D4151"/>
    <w:rsid w:val="000D48E0"/>
    <w:rsid w:val="000D521A"/>
    <w:rsid w:val="000D727E"/>
    <w:rsid w:val="000E0580"/>
    <w:rsid w:val="000E05EF"/>
    <w:rsid w:val="000E0BD4"/>
    <w:rsid w:val="000E2BC5"/>
    <w:rsid w:val="000E368B"/>
    <w:rsid w:val="000E7B0F"/>
    <w:rsid w:val="000F036F"/>
    <w:rsid w:val="000F2E9C"/>
    <w:rsid w:val="000F37A4"/>
    <w:rsid w:val="000F3C2C"/>
    <w:rsid w:val="000F4165"/>
    <w:rsid w:val="000F6B1A"/>
    <w:rsid w:val="00104979"/>
    <w:rsid w:val="00105C56"/>
    <w:rsid w:val="00105D79"/>
    <w:rsid w:val="0010682B"/>
    <w:rsid w:val="0010713D"/>
    <w:rsid w:val="00110676"/>
    <w:rsid w:val="001145E8"/>
    <w:rsid w:val="00121CFC"/>
    <w:rsid w:val="00122E82"/>
    <w:rsid w:val="0012542B"/>
    <w:rsid w:val="00126B7D"/>
    <w:rsid w:val="00127376"/>
    <w:rsid w:val="001275BE"/>
    <w:rsid w:val="001309ED"/>
    <w:rsid w:val="00132821"/>
    <w:rsid w:val="00132D36"/>
    <w:rsid w:val="0013488B"/>
    <w:rsid w:val="00135461"/>
    <w:rsid w:val="00136097"/>
    <w:rsid w:val="001369CF"/>
    <w:rsid w:val="00136F28"/>
    <w:rsid w:val="001412E5"/>
    <w:rsid w:val="00141397"/>
    <w:rsid w:val="00141AB6"/>
    <w:rsid w:val="00143169"/>
    <w:rsid w:val="001431DE"/>
    <w:rsid w:val="00144F15"/>
    <w:rsid w:val="00146B68"/>
    <w:rsid w:val="0014702C"/>
    <w:rsid w:val="0014704D"/>
    <w:rsid w:val="0015036E"/>
    <w:rsid w:val="00150C14"/>
    <w:rsid w:val="001537C2"/>
    <w:rsid w:val="00153D28"/>
    <w:rsid w:val="00154189"/>
    <w:rsid w:val="001543F8"/>
    <w:rsid w:val="0015635B"/>
    <w:rsid w:val="00160592"/>
    <w:rsid w:val="0016125D"/>
    <w:rsid w:val="0016562A"/>
    <w:rsid w:val="00165FC6"/>
    <w:rsid w:val="001726BB"/>
    <w:rsid w:val="00172A9C"/>
    <w:rsid w:val="00173E78"/>
    <w:rsid w:val="00174152"/>
    <w:rsid w:val="001742A8"/>
    <w:rsid w:val="00175B91"/>
    <w:rsid w:val="00175B9C"/>
    <w:rsid w:val="00177C89"/>
    <w:rsid w:val="00180CA5"/>
    <w:rsid w:val="00182617"/>
    <w:rsid w:val="00183F4E"/>
    <w:rsid w:val="00194B44"/>
    <w:rsid w:val="00195D01"/>
    <w:rsid w:val="00196822"/>
    <w:rsid w:val="00196CAE"/>
    <w:rsid w:val="00196E33"/>
    <w:rsid w:val="00196FC4"/>
    <w:rsid w:val="001A26B4"/>
    <w:rsid w:val="001A5F36"/>
    <w:rsid w:val="001A6528"/>
    <w:rsid w:val="001A70D6"/>
    <w:rsid w:val="001B13B8"/>
    <w:rsid w:val="001B1C2F"/>
    <w:rsid w:val="001B1C78"/>
    <w:rsid w:val="001B28EF"/>
    <w:rsid w:val="001B5602"/>
    <w:rsid w:val="001B5A73"/>
    <w:rsid w:val="001C06D6"/>
    <w:rsid w:val="001C2B5D"/>
    <w:rsid w:val="001C48D6"/>
    <w:rsid w:val="001C494D"/>
    <w:rsid w:val="001C645A"/>
    <w:rsid w:val="001D0EC8"/>
    <w:rsid w:val="001D144C"/>
    <w:rsid w:val="001D2D9A"/>
    <w:rsid w:val="001D4D10"/>
    <w:rsid w:val="001D50ED"/>
    <w:rsid w:val="001D61CF"/>
    <w:rsid w:val="001D720A"/>
    <w:rsid w:val="001D73E8"/>
    <w:rsid w:val="001E0F46"/>
    <w:rsid w:val="001E6C36"/>
    <w:rsid w:val="001E7088"/>
    <w:rsid w:val="001E77FD"/>
    <w:rsid w:val="001E7B58"/>
    <w:rsid w:val="001F0845"/>
    <w:rsid w:val="001F0AF7"/>
    <w:rsid w:val="001F249E"/>
    <w:rsid w:val="001F3E10"/>
    <w:rsid w:val="001F4F5B"/>
    <w:rsid w:val="001F667E"/>
    <w:rsid w:val="001F7A44"/>
    <w:rsid w:val="001F7C17"/>
    <w:rsid w:val="001F7EBF"/>
    <w:rsid w:val="00201A42"/>
    <w:rsid w:val="00204669"/>
    <w:rsid w:val="00204A7F"/>
    <w:rsid w:val="00204D08"/>
    <w:rsid w:val="00205123"/>
    <w:rsid w:val="0020675F"/>
    <w:rsid w:val="002067A0"/>
    <w:rsid w:val="0021039C"/>
    <w:rsid w:val="00211DFB"/>
    <w:rsid w:val="002120D9"/>
    <w:rsid w:val="002131DF"/>
    <w:rsid w:val="00214171"/>
    <w:rsid w:val="00214186"/>
    <w:rsid w:val="002145E0"/>
    <w:rsid w:val="0021509F"/>
    <w:rsid w:val="002157D5"/>
    <w:rsid w:val="00217241"/>
    <w:rsid w:val="00220166"/>
    <w:rsid w:val="00220672"/>
    <w:rsid w:val="002227AD"/>
    <w:rsid w:val="0022397C"/>
    <w:rsid w:val="00224848"/>
    <w:rsid w:val="002277D1"/>
    <w:rsid w:val="00227FB8"/>
    <w:rsid w:val="00232BFD"/>
    <w:rsid w:val="00234B25"/>
    <w:rsid w:val="00240052"/>
    <w:rsid w:val="00241456"/>
    <w:rsid w:val="00241DE2"/>
    <w:rsid w:val="0024312B"/>
    <w:rsid w:val="0024442F"/>
    <w:rsid w:val="0024735A"/>
    <w:rsid w:val="00250B16"/>
    <w:rsid w:val="00251869"/>
    <w:rsid w:val="0025342A"/>
    <w:rsid w:val="00253BFA"/>
    <w:rsid w:val="002564A8"/>
    <w:rsid w:val="002564FA"/>
    <w:rsid w:val="00260665"/>
    <w:rsid w:val="002623BD"/>
    <w:rsid w:val="00263168"/>
    <w:rsid w:val="002631CE"/>
    <w:rsid w:val="00263763"/>
    <w:rsid w:val="00265191"/>
    <w:rsid w:val="0026532A"/>
    <w:rsid w:val="002657A3"/>
    <w:rsid w:val="00265F34"/>
    <w:rsid w:val="00266A38"/>
    <w:rsid w:val="002671C1"/>
    <w:rsid w:val="00270987"/>
    <w:rsid w:val="002736DB"/>
    <w:rsid w:val="00274216"/>
    <w:rsid w:val="00274B2A"/>
    <w:rsid w:val="0027561A"/>
    <w:rsid w:val="00276184"/>
    <w:rsid w:val="00276F77"/>
    <w:rsid w:val="00277471"/>
    <w:rsid w:val="00281C43"/>
    <w:rsid w:val="00282598"/>
    <w:rsid w:val="00282A17"/>
    <w:rsid w:val="00291620"/>
    <w:rsid w:val="00292302"/>
    <w:rsid w:val="00292D62"/>
    <w:rsid w:val="002958F7"/>
    <w:rsid w:val="002A10A4"/>
    <w:rsid w:val="002A1DDC"/>
    <w:rsid w:val="002A587F"/>
    <w:rsid w:val="002A68A7"/>
    <w:rsid w:val="002A7AB1"/>
    <w:rsid w:val="002B01DC"/>
    <w:rsid w:val="002B0520"/>
    <w:rsid w:val="002B09CD"/>
    <w:rsid w:val="002B1060"/>
    <w:rsid w:val="002B2E49"/>
    <w:rsid w:val="002B4C68"/>
    <w:rsid w:val="002B4D95"/>
    <w:rsid w:val="002B5F55"/>
    <w:rsid w:val="002B6271"/>
    <w:rsid w:val="002B658B"/>
    <w:rsid w:val="002C1DA9"/>
    <w:rsid w:val="002C2CE3"/>
    <w:rsid w:val="002C40B8"/>
    <w:rsid w:val="002C49E6"/>
    <w:rsid w:val="002D0236"/>
    <w:rsid w:val="002D1F03"/>
    <w:rsid w:val="002D39E6"/>
    <w:rsid w:val="002D4A07"/>
    <w:rsid w:val="002D6ABE"/>
    <w:rsid w:val="002D71B7"/>
    <w:rsid w:val="002D7DB0"/>
    <w:rsid w:val="002E023D"/>
    <w:rsid w:val="002E1590"/>
    <w:rsid w:val="002E2148"/>
    <w:rsid w:val="002E250C"/>
    <w:rsid w:val="002E33E7"/>
    <w:rsid w:val="002E3A24"/>
    <w:rsid w:val="002F055C"/>
    <w:rsid w:val="002F2601"/>
    <w:rsid w:val="002F2F0E"/>
    <w:rsid w:val="002F5763"/>
    <w:rsid w:val="002F57E1"/>
    <w:rsid w:val="002F62B1"/>
    <w:rsid w:val="002F6D11"/>
    <w:rsid w:val="00301151"/>
    <w:rsid w:val="0031015F"/>
    <w:rsid w:val="00310742"/>
    <w:rsid w:val="00316054"/>
    <w:rsid w:val="00317D8B"/>
    <w:rsid w:val="00317F90"/>
    <w:rsid w:val="00320455"/>
    <w:rsid w:val="003219BE"/>
    <w:rsid w:val="00321C7D"/>
    <w:rsid w:val="00324BCB"/>
    <w:rsid w:val="00324FBD"/>
    <w:rsid w:val="00330689"/>
    <w:rsid w:val="00330C75"/>
    <w:rsid w:val="00330E4F"/>
    <w:rsid w:val="00333793"/>
    <w:rsid w:val="00333AF4"/>
    <w:rsid w:val="0033588E"/>
    <w:rsid w:val="0033660B"/>
    <w:rsid w:val="00341022"/>
    <w:rsid w:val="003421EF"/>
    <w:rsid w:val="003452BE"/>
    <w:rsid w:val="00346AA8"/>
    <w:rsid w:val="00347CFB"/>
    <w:rsid w:val="00351D7D"/>
    <w:rsid w:val="0035447A"/>
    <w:rsid w:val="00355782"/>
    <w:rsid w:val="003614EE"/>
    <w:rsid w:val="00361C9C"/>
    <w:rsid w:val="003657FF"/>
    <w:rsid w:val="00365A38"/>
    <w:rsid w:val="003669DF"/>
    <w:rsid w:val="00372A18"/>
    <w:rsid w:val="00373C93"/>
    <w:rsid w:val="00375746"/>
    <w:rsid w:val="0037794E"/>
    <w:rsid w:val="0038583F"/>
    <w:rsid w:val="0038652C"/>
    <w:rsid w:val="00387765"/>
    <w:rsid w:val="003905E0"/>
    <w:rsid w:val="00390C30"/>
    <w:rsid w:val="0039102A"/>
    <w:rsid w:val="003922F9"/>
    <w:rsid w:val="0039369F"/>
    <w:rsid w:val="003A0B02"/>
    <w:rsid w:val="003A21FC"/>
    <w:rsid w:val="003A2A65"/>
    <w:rsid w:val="003A3C59"/>
    <w:rsid w:val="003A43DC"/>
    <w:rsid w:val="003A4BAE"/>
    <w:rsid w:val="003A5FD7"/>
    <w:rsid w:val="003A60C5"/>
    <w:rsid w:val="003A7AD2"/>
    <w:rsid w:val="003B1D90"/>
    <w:rsid w:val="003B241F"/>
    <w:rsid w:val="003B7F52"/>
    <w:rsid w:val="003C09C3"/>
    <w:rsid w:val="003C1B61"/>
    <w:rsid w:val="003C2BDE"/>
    <w:rsid w:val="003C3EAE"/>
    <w:rsid w:val="003C57E1"/>
    <w:rsid w:val="003C67EE"/>
    <w:rsid w:val="003C6B04"/>
    <w:rsid w:val="003C6D96"/>
    <w:rsid w:val="003C78C2"/>
    <w:rsid w:val="003D0884"/>
    <w:rsid w:val="003D12D1"/>
    <w:rsid w:val="003D14F4"/>
    <w:rsid w:val="003D364A"/>
    <w:rsid w:val="003D385F"/>
    <w:rsid w:val="003D5F20"/>
    <w:rsid w:val="003D63F3"/>
    <w:rsid w:val="003E0C4D"/>
    <w:rsid w:val="003E0D95"/>
    <w:rsid w:val="003E259B"/>
    <w:rsid w:val="003E2AF9"/>
    <w:rsid w:val="003E32DE"/>
    <w:rsid w:val="003E627C"/>
    <w:rsid w:val="003E68A4"/>
    <w:rsid w:val="003E699E"/>
    <w:rsid w:val="003E6D82"/>
    <w:rsid w:val="003E716B"/>
    <w:rsid w:val="003F3BEF"/>
    <w:rsid w:val="003F4959"/>
    <w:rsid w:val="003F6ABA"/>
    <w:rsid w:val="003F6FCA"/>
    <w:rsid w:val="004008EE"/>
    <w:rsid w:val="004023F9"/>
    <w:rsid w:val="004040B3"/>
    <w:rsid w:val="00406A22"/>
    <w:rsid w:val="00406A7F"/>
    <w:rsid w:val="00406BE4"/>
    <w:rsid w:val="00407A17"/>
    <w:rsid w:val="004109A4"/>
    <w:rsid w:val="00411228"/>
    <w:rsid w:val="00413BAF"/>
    <w:rsid w:val="004158FA"/>
    <w:rsid w:val="0041768F"/>
    <w:rsid w:val="00420104"/>
    <w:rsid w:val="004221E4"/>
    <w:rsid w:val="0042607B"/>
    <w:rsid w:val="00427511"/>
    <w:rsid w:val="0042792C"/>
    <w:rsid w:val="004302EF"/>
    <w:rsid w:val="00430F2F"/>
    <w:rsid w:val="0043112C"/>
    <w:rsid w:val="004365F8"/>
    <w:rsid w:val="004367E5"/>
    <w:rsid w:val="004419E8"/>
    <w:rsid w:val="0044573C"/>
    <w:rsid w:val="00451169"/>
    <w:rsid w:val="00452795"/>
    <w:rsid w:val="0045398C"/>
    <w:rsid w:val="00455436"/>
    <w:rsid w:val="00455D07"/>
    <w:rsid w:val="00456F1A"/>
    <w:rsid w:val="004615B8"/>
    <w:rsid w:val="00462F52"/>
    <w:rsid w:val="00464362"/>
    <w:rsid w:val="00472A8A"/>
    <w:rsid w:val="0047430F"/>
    <w:rsid w:val="00474DB0"/>
    <w:rsid w:val="00485D49"/>
    <w:rsid w:val="00486483"/>
    <w:rsid w:val="00490A17"/>
    <w:rsid w:val="0049170D"/>
    <w:rsid w:val="00492789"/>
    <w:rsid w:val="00493161"/>
    <w:rsid w:val="00493FE6"/>
    <w:rsid w:val="00494001"/>
    <w:rsid w:val="004A35A8"/>
    <w:rsid w:val="004A4DF5"/>
    <w:rsid w:val="004A7B89"/>
    <w:rsid w:val="004B05B3"/>
    <w:rsid w:val="004B0C92"/>
    <w:rsid w:val="004B1B60"/>
    <w:rsid w:val="004B274C"/>
    <w:rsid w:val="004B4997"/>
    <w:rsid w:val="004B5D00"/>
    <w:rsid w:val="004B6DF6"/>
    <w:rsid w:val="004C34BD"/>
    <w:rsid w:val="004C4C8B"/>
    <w:rsid w:val="004D51DC"/>
    <w:rsid w:val="004D7EA7"/>
    <w:rsid w:val="004E280C"/>
    <w:rsid w:val="004E3B60"/>
    <w:rsid w:val="004F6AC1"/>
    <w:rsid w:val="004F7184"/>
    <w:rsid w:val="00501CA6"/>
    <w:rsid w:val="00501FE9"/>
    <w:rsid w:val="00502B87"/>
    <w:rsid w:val="005048E6"/>
    <w:rsid w:val="00505A23"/>
    <w:rsid w:val="0050698A"/>
    <w:rsid w:val="00507E1C"/>
    <w:rsid w:val="005118BF"/>
    <w:rsid w:val="00511941"/>
    <w:rsid w:val="0051204E"/>
    <w:rsid w:val="005140C1"/>
    <w:rsid w:val="00515CB6"/>
    <w:rsid w:val="00517250"/>
    <w:rsid w:val="00520B95"/>
    <w:rsid w:val="00520C7A"/>
    <w:rsid w:val="0052185A"/>
    <w:rsid w:val="00531DDA"/>
    <w:rsid w:val="00532069"/>
    <w:rsid w:val="005340A8"/>
    <w:rsid w:val="00540335"/>
    <w:rsid w:val="00541C35"/>
    <w:rsid w:val="00543D60"/>
    <w:rsid w:val="00547759"/>
    <w:rsid w:val="00547DEB"/>
    <w:rsid w:val="005510CF"/>
    <w:rsid w:val="00551A73"/>
    <w:rsid w:val="00553E02"/>
    <w:rsid w:val="0055568A"/>
    <w:rsid w:val="0056076E"/>
    <w:rsid w:val="00564073"/>
    <w:rsid w:val="005654D3"/>
    <w:rsid w:val="005728B2"/>
    <w:rsid w:val="0057694C"/>
    <w:rsid w:val="00577789"/>
    <w:rsid w:val="0058048C"/>
    <w:rsid w:val="00581AB4"/>
    <w:rsid w:val="0058259A"/>
    <w:rsid w:val="00582FDF"/>
    <w:rsid w:val="0058392E"/>
    <w:rsid w:val="00590445"/>
    <w:rsid w:val="00590822"/>
    <w:rsid w:val="005908C8"/>
    <w:rsid w:val="00590B8A"/>
    <w:rsid w:val="00593A1C"/>
    <w:rsid w:val="00593FCC"/>
    <w:rsid w:val="005947ED"/>
    <w:rsid w:val="00597F29"/>
    <w:rsid w:val="005A1A76"/>
    <w:rsid w:val="005A1EDC"/>
    <w:rsid w:val="005A2909"/>
    <w:rsid w:val="005A31ED"/>
    <w:rsid w:val="005A36F0"/>
    <w:rsid w:val="005A4604"/>
    <w:rsid w:val="005A60EE"/>
    <w:rsid w:val="005A7F1D"/>
    <w:rsid w:val="005B0782"/>
    <w:rsid w:val="005B6356"/>
    <w:rsid w:val="005C1402"/>
    <w:rsid w:val="005C1AF1"/>
    <w:rsid w:val="005C3756"/>
    <w:rsid w:val="005C5FD3"/>
    <w:rsid w:val="005C694C"/>
    <w:rsid w:val="005C77FC"/>
    <w:rsid w:val="005C7FD6"/>
    <w:rsid w:val="005D0F14"/>
    <w:rsid w:val="005D164F"/>
    <w:rsid w:val="005D623A"/>
    <w:rsid w:val="005D688A"/>
    <w:rsid w:val="005E204E"/>
    <w:rsid w:val="005E26E9"/>
    <w:rsid w:val="005E39E3"/>
    <w:rsid w:val="005E55BC"/>
    <w:rsid w:val="005F337C"/>
    <w:rsid w:val="005F3E0F"/>
    <w:rsid w:val="005F4469"/>
    <w:rsid w:val="005F7185"/>
    <w:rsid w:val="006005F7"/>
    <w:rsid w:val="006008F9"/>
    <w:rsid w:val="0060242F"/>
    <w:rsid w:val="00606CC6"/>
    <w:rsid w:val="00611B27"/>
    <w:rsid w:val="00615AE1"/>
    <w:rsid w:val="00616004"/>
    <w:rsid w:val="00616DAA"/>
    <w:rsid w:val="006174E1"/>
    <w:rsid w:val="006179A1"/>
    <w:rsid w:val="00617B46"/>
    <w:rsid w:val="0062295E"/>
    <w:rsid w:val="00631425"/>
    <w:rsid w:val="0063269C"/>
    <w:rsid w:val="00632D1B"/>
    <w:rsid w:val="0063456A"/>
    <w:rsid w:val="00635637"/>
    <w:rsid w:val="00641896"/>
    <w:rsid w:val="006432E6"/>
    <w:rsid w:val="00644DCE"/>
    <w:rsid w:val="00645274"/>
    <w:rsid w:val="0064670E"/>
    <w:rsid w:val="00646BC3"/>
    <w:rsid w:val="0064745C"/>
    <w:rsid w:val="006503CC"/>
    <w:rsid w:val="006572A5"/>
    <w:rsid w:val="0066273E"/>
    <w:rsid w:val="00663F99"/>
    <w:rsid w:val="00664EF2"/>
    <w:rsid w:val="006652B9"/>
    <w:rsid w:val="006659BF"/>
    <w:rsid w:val="00670756"/>
    <w:rsid w:val="00671DB8"/>
    <w:rsid w:val="0067269C"/>
    <w:rsid w:val="00672920"/>
    <w:rsid w:val="00673DB6"/>
    <w:rsid w:val="006766DB"/>
    <w:rsid w:val="006809A1"/>
    <w:rsid w:val="006809F5"/>
    <w:rsid w:val="00680AA5"/>
    <w:rsid w:val="006813F5"/>
    <w:rsid w:val="00683163"/>
    <w:rsid w:val="006864DC"/>
    <w:rsid w:val="00687179"/>
    <w:rsid w:val="00694014"/>
    <w:rsid w:val="00695165"/>
    <w:rsid w:val="00695476"/>
    <w:rsid w:val="00697613"/>
    <w:rsid w:val="006A1227"/>
    <w:rsid w:val="006A1C26"/>
    <w:rsid w:val="006A205C"/>
    <w:rsid w:val="006A4D30"/>
    <w:rsid w:val="006A5D3B"/>
    <w:rsid w:val="006A7C3A"/>
    <w:rsid w:val="006B4A4D"/>
    <w:rsid w:val="006B56CB"/>
    <w:rsid w:val="006C24E5"/>
    <w:rsid w:val="006C3543"/>
    <w:rsid w:val="006C4FEC"/>
    <w:rsid w:val="006C66A9"/>
    <w:rsid w:val="006C676D"/>
    <w:rsid w:val="006D0167"/>
    <w:rsid w:val="006D3848"/>
    <w:rsid w:val="006E3D7F"/>
    <w:rsid w:val="006E633F"/>
    <w:rsid w:val="006E6D8D"/>
    <w:rsid w:val="006E7232"/>
    <w:rsid w:val="006E7A9C"/>
    <w:rsid w:val="006F11E0"/>
    <w:rsid w:val="006F3891"/>
    <w:rsid w:val="006F7B05"/>
    <w:rsid w:val="0070219A"/>
    <w:rsid w:val="007036D9"/>
    <w:rsid w:val="007039EF"/>
    <w:rsid w:val="007045DE"/>
    <w:rsid w:val="00705F8C"/>
    <w:rsid w:val="007071E2"/>
    <w:rsid w:val="00713AF5"/>
    <w:rsid w:val="00715338"/>
    <w:rsid w:val="007156B1"/>
    <w:rsid w:val="007163EC"/>
    <w:rsid w:val="00717FE2"/>
    <w:rsid w:val="00722E6B"/>
    <w:rsid w:val="00723577"/>
    <w:rsid w:val="00725A5E"/>
    <w:rsid w:val="00730D76"/>
    <w:rsid w:val="00731452"/>
    <w:rsid w:val="0073228F"/>
    <w:rsid w:val="00732436"/>
    <w:rsid w:val="00732524"/>
    <w:rsid w:val="00740C5A"/>
    <w:rsid w:val="007410B5"/>
    <w:rsid w:val="00742BAB"/>
    <w:rsid w:val="00743A09"/>
    <w:rsid w:val="0074430E"/>
    <w:rsid w:val="00745055"/>
    <w:rsid w:val="00753A51"/>
    <w:rsid w:val="007628FE"/>
    <w:rsid w:val="00763A2D"/>
    <w:rsid w:val="00764E3E"/>
    <w:rsid w:val="00773676"/>
    <w:rsid w:val="00773A82"/>
    <w:rsid w:val="00775C05"/>
    <w:rsid w:val="0077649E"/>
    <w:rsid w:val="00776982"/>
    <w:rsid w:val="00776E39"/>
    <w:rsid w:val="0078019A"/>
    <w:rsid w:val="007805BF"/>
    <w:rsid w:val="00780A81"/>
    <w:rsid w:val="00781550"/>
    <w:rsid w:val="00781E03"/>
    <w:rsid w:val="00782257"/>
    <w:rsid w:val="0078250B"/>
    <w:rsid w:val="00782B56"/>
    <w:rsid w:val="00782BEF"/>
    <w:rsid w:val="00783AA9"/>
    <w:rsid w:val="007854A2"/>
    <w:rsid w:val="00785A90"/>
    <w:rsid w:val="007862B2"/>
    <w:rsid w:val="00790842"/>
    <w:rsid w:val="0079098E"/>
    <w:rsid w:val="007926CA"/>
    <w:rsid w:val="00793122"/>
    <w:rsid w:val="0079588A"/>
    <w:rsid w:val="007A020E"/>
    <w:rsid w:val="007A20AB"/>
    <w:rsid w:val="007A3A00"/>
    <w:rsid w:val="007A47EE"/>
    <w:rsid w:val="007A4DC3"/>
    <w:rsid w:val="007A6F03"/>
    <w:rsid w:val="007A7B29"/>
    <w:rsid w:val="007A7DFD"/>
    <w:rsid w:val="007B0BC9"/>
    <w:rsid w:val="007B0DCD"/>
    <w:rsid w:val="007B44C2"/>
    <w:rsid w:val="007B66DC"/>
    <w:rsid w:val="007B76F1"/>
    <w:rsid w:val="007C04FC"/>
    <w:rsid w:val="007C1064"/>
    <w:rsid w:val="007C2B79"/>
    <w:rsid w:val="007C3D06"/>
    <w:rsid w:val="007C6DA2"/>
    <w:rsid w:val="007D0AC8"/>
    <w:rsid w:val="007D11CE"/>
    <w:rsid w:val="007D18D6"/>
    <w:rsid w:val="007D3848"/>
    <w:rsid w:val="007D74DD"/>
    <w:rsid w:val="007E0FA5"/>
    <w:rsid w:val="007E1906"/>
    <w:rsid w:val="007E368D"/>
    <w:rsid w:val="007E658F"/>
    <w:rsid w:val="007E710F"/>
    <w:rsid w:val="007E7CD0"/>
    <w:rsid w:val="007F03A5"/>
    <w:rsid w:val="007F1A97"/>
    <w:rsid w:val="0080255E"/>
    <w:rsid w:val="00802FAF"/>
    <w:rsid w:val="00805F64"/>
    <w:rsid w:val="00806754"/>
    <w:rsid w:val="00813059"/>
    <w:rsid w:val="00813BEA"/>
    <w:rsid w:val="00814553"/>
    <w:rsid w:val="00815C36"/>
    <w:rsid w:val="00817280"/>
    <w:rsid w:val="00823603"/>
    <w:rsid w:val="0082407E"/>
    <w:rsid w:val="008248F8"/>
    <w:rsid w:val="00824DBC"/>
    <w:rsid w:val="008275B6"/>
    <w:rsid w:val="00830534"/>
    <w:rsid w:val="00834C34"/>
    <w:rsid w:val="00835E72"/>
    <w:rsid w:val="00837C26"/>
    <w:rsid w:val="00841ACF"/>
    <w:rsid w:val="00841C63"/>
    <w:rsid w:val="008422EA"/>
    <w:rsid w:val="008435FB"/>
    <w:rsid w:val="00843783"/>
    <w:rsid w:val="00844935"/>
    <w:rsid w:val="00850CCF"/>
    <w:rsid w:val="00851BA8"/>
    <w:rsid w:val="0085274F"/>
    <w:rsid w:val="00854E5B"/>
    <w:rsid w:val="008550EA"/>
    <w:rsid w:val="008560FD"/>
    <w:rsid w:val="008562D8"/>
    <w:rsid w:val="00856E8A"/>
    <w:rsid w:val="00861364"/>
    <w:rsid w:val="008614D6"/>
    <w:rsid w:val="00861D90"/>
    <w:rsid w:val="00861E7E"/>
    <w:rsid w:val="00862871"/>
    <w:rsid w:val="00864AE0"/>
    <w:rsid w:val="0087014A"/>
    <w:rsid w:val="0087354C"/>
    <w:rsid w:val="00873888"/>
    <w:rsid w:val="008761CC"/>
    <w:rsid w:val="00876EC8"/>
    <w:rsid w:val="00877043"/>
    <w:rsid w:val="00884C7B"/>
    <w:rsid w:val="00886306"/>
    <w:rsid w:val="008876E0"/>
    <w:rsid w:val="00890BBE"/>
    <w:rsid w:val="008961A6"/>
    <w:rsid w:val="008A0212"/>
    <w:rsid w:val="008A0D5A"/>
    <w:rsid w:val="008A1B12"/>
    <w:rsid w:val="008A2072"/>
    <w:rsid w:val="008A616A"/>
    <w:rsid w:val="008A741D"/>
    <w:rsid w:val="008B0051"/>
    <w:rsid w:val="008B0A7A"/>
    <w:rsid w:val="008B1A34"/>
    <w:rsid w:val="008B4F20"/>
    <w:rsid w:val="008C00A2"/>
    <w:rsid w:val="008C0899"/>
    <w:rsid w:val="008C3A6F"/>
    <w:rsid w:val="008D53EE"/>
    <w:rsid w:val="008D5AA4"/>
    <w:rsid w:val="008D69B9"/>
    <w:rsid w:val="008D7A78"/>
    <w:rsid w:val="008E2B64"/>
    <w:rsid w:val="008E3254"/>
    <w:rsid w:val="008E5461"/>
    <w:rsid w:val="008E5C20"/>
    <w:rsid w:val="008E766B"/>
    <w:rsid w:val="008F033D"/>
    <w:rsid w:val="008F2F76"/>
    <w:rsid w:val="008F54E7"/>
    <w:rsid w:val="008F58F2"/>
    <w:rsid w:val="008F64C4"/>
    <w:rsid w:val="008F6CA6"/>
    <w:rsid w:val="008F703B"/>
    <w:rsid w:val="008F7BAA"/>
    <w:rsid w:val="00901F51"/>
    <w:rsid w:val="0090434B"/>
    <w:rsid w:val="009067AD"/>
    <w:rsid w:val="009118FA"/>
    <w:rsid w:val="00914E7A"/>
    <w:rsid w:val="00914F5A"/>
    <w:rsid w:val="009201EA"/>
    <w:rsid w:val="00921B16"/>
    <w:rsid w:val="009247E6"/>
    <w:rsid w:val="009263DD"/>
    <w:rsid w:val="0092787D"/>
    <w:rsid w:val="009300B1"/>
    <w:rsid w:val="00931521"/>
    <w:rsid w:val="0093200D"/>
    <w:rsid w:val="00933E7C"/>
    <w:rsid w:val="00934FAE"/>
    <w:rsid w:val="00935025"/>
    <w:rsid w:val="00935A08"/>
    <w:rsid w:val="009376BA"/>
    <w:rsid w:val="00940213"/>
    <w:rsid w:val="00940B76"/>
    <w:rsid w:val="009444CC"/>
    <w:rsid w:val="009454BC"/>
    <w:rsid w:val="00946C0E"/>
    <w:rsid w:val="00946F49"/>
    <w:rsid w:val="00950429"/>
    <w:rsid w:val="0095087E"/>
    <w:rsid w:val="00950D1A"/>
    <w:rsid w:val="00950FCB"/>
    <w:rsid w:val="0095126C"/>
    <w:rsid w:val="00953193"/>
    <w:rsid w:val="009539F1"/>
    <w:rsid w:val="00953D1A"/>
    <w:rsid w:val="00955697"/>
    <w:rsid w:val="009574FB"/>
    <w:rsid w:val="009578CC"/>
    <w:rsid w:val="00957FB6"/>
    <w:rsid w:val="00960CAA"/>
    <w:rsid w:val="00962AC4"/>
    <w:rsid w:val="00964144"/>
    <w:rsid w:val="00964D4E"/>
    <w:rsid w:val="00965493"/>
    <w:rsid w:val="00967C67"/>
    <w:rsid w:val="00971870"/>
    <w:rsid w:val="0097234E"/>
    <w:rsid w:val="00972D20"/>
    <w:rsid w:val="00972FD8"/>
    <w:rsid w:val="009836E7"/>
    <w:rsid w:val="00985FAF"/>
    <w:rsid w:val="00986FDD"/>
    <w:rsid w:val="00990291"/>
    <w:rsid w:val="009902B4"/>
    <w:rsid w:val="009922DF"/>
    <w:rsid w:val="009941BE"/>
    <w:rsid w:val="00997DA9"/>
    <w:rsid w:val="009A12F3"/>
    <w:rsid w:val="009A4E2C"/>
    <w:rsid w:val="009B0504"/>
    <w:rsid w:val="009B07B4"/>
    <w:rsid w:val="009B21E7"/>
    <w:rsid w:val="009B33B8"/>
    <w:rsid w:val="009B45E5"/>
    <w:rsid w:val="009C0C48"/>
    <w:rsid w:val="009C3130"/>
    <w:rsid w:val="009C674C"/>
    <w:rsid w:val="009C748F"/>
    <w:rsid w:val="009D2F26"/>
    <w:rsid w:val="009D3DF4"/>
    <w:rsid w:val="009D42EF"/>
    <w:rsid w:val="009D439D"/>
    <w:rsid w:val="009E1C98"/>
    <w:rsid w:val="009E377E"/>
    <w:rsid w:val="009E390E"/>
    <w:rsid w:val="009E498D"/>
    <w:rsid w:val="009E5C6F"/>
    <w:rsid w:val="009E6BD8"/>
    <w:rsid w:val="009E7357"/>
    <w:rsid w:val="009F0093"/>
    <w:rsid w:val="009F1E37"/>
    <w:rsid w:val="009F2B22"/>
    <w:rsid w:val="009F3CD2"/>
    <w:rsid w:val="009F4A26"/>
    <w:rsid w:val="009F5BBF"/>
    <w:rsid w:val="009F62F7"/>
    <w:rsid w:val="009F775D"/>
    <w:rsid w:val="00A0174C"/>
    <w:rsid w:val="00A0344E"/>
    <w:rsid w:val="00A03804"/>
    <w:rsid w:val="00A03CAE"/>
    <w:rsid w:val="00A03D2C"/>
    <w:rsid w:val="00A0517B"/>
    <w:rsid w:val="00A05C2B"/>
    <w:rsid w:val="00A072D5"/>
    <w:rsid w:val="00A1049F"/>
    <w:rsid w:val="00A116FF"/>
    <w:rsid w:val="00A1330E"/>
    <w:rsid w:val="00A14B5E"/>
    <w:rsid w:val="00A14C43"/>
    <w:rsid w:val="00A15123"/>
    <w:rsid w:val="00A173F1"/>
    <w:rsid w:val="00A20834"/>
    <w:rsid w:val="00A216C2"/>
    <w:rsid w:val="00A22243"/>
    <w:rsid w:val="00A242CC"/>
    <w:rsid w:val="00A2502F"/>
    <w:rsid w:val="00A26431"/>
    <w:rsid w:val="00A27B2D"/>
    <w:rsid w:val="00A3074F"/>
    <w:rsid w:val="00A35A23"/>
    <w:rsid w:val="00A367E6"/>
    <w:rsid w:val="00A37458"/>
    <w:rsid w:val="00A402D4"/>
    <w:rsid w:val="00A4093A"/>
    <w:rsid w:val="00A51AEA"/>
    <w:rsid w:val="00A5203F"/>
    <w:rsid w:val="00A52CAF"/>
    <w:rsid w:val="00A545A9"/>
    <w:rsid w:val="00A55336"/>
    <w:rsid w:val="00A55702"/>
    <w:rsid w:val="00A60363"/>
    <w:rsid w:val="00A61FC4"/>
    <w:rsid w:val="00A63675"/>
    <w:rsid w:val="00A64ACC"/>
    <w:rsid w:val="00A66C2E"/>
    <w:rsid w:val="00A71AF5"/>
    <w:rsid w:val="00A72803"/>
    <w:rsid w:val="00A72EE9"/>
    <w:rsid w:val="00A74435"/>
    <w:rsid w:val="00A7508F"/>
    <w:rsid w:val="00A751DB"/>
    <w:rsid w:val="00A77102"/>
    <w:rsid w:val="00A77D44"/>
    <w:rsid w:val="00A77E67"/>
    <w:rsid w:val="00A80075"/>
    <w:rsid w:val="00A804C4"/>
    <w:rsid w:val="00A80515"/>
    <w:rsid w:val="00A811C3"/>
    <w:rsid w:val="00A86073"/>
    <w:rsid w:val="00A909C9"/>
    <w:rsid w:val="00A911E8"/>
    <w:rsid w:val="00A927DF"/>
    <w:rsid w:val="00A92FFE"/>
    <w:rsid w:val="00A945D1"/>
    <w:rsid w:val="00A96C1D"/>
    <w:rsid w:val="00AA1AFC"/>
    <w:rsid w:val="00AA1B78"/>
    <w:rsid w:val="00AA74AA"/>
    <w:rsid w:val="00AB05ED"/>
    <w:rsid w:val="00AB0EA1"/>
    <w:rsid w:val="00AB33C4"/>
    <w:rsid w:val="00AB5CFF"/>
    <w:rsid w:val="00AB6017"/>
    <w:rsid w:val="00AB682A"/>
    <w:rsid w:val="00AB7D61"/>
    <w:rsid w:val="00AC02DC"/>
    <w:rsid w:val="00AC2627"/>
    <w:rsid w:val="00AC32A7"/>
    <w:rsid w:val="00AC3EE3"/>
    <w:rsid w:val="00AC6931"/>
    <w:rsid w:val="00AC6FCE"/>
    <w:rsid w:val="00AC7980"/>
    <w:rsid w:val="00AD0375"/>
    <w:rsid w:val="00AD03F4"/>
    <w:rsid w:val="00AD0C3E"/>
    <w:rsid w:val="00AD14EB"/>
    <w:rsid w:val="00AD1EB8"/>
    <w:rsid w:val="00AD215A"/>
    <w:rsid w:val="00AD23B8"/>
    <w:rsid w:val="00AD514F"/>
    <w:rsid w:val="00AE2101"/>
    <w:rsid w:val="00AE282D"/>
    <w:rsid w:val="00AE4AAC"/>
    <w:rsid w:val="00AE5DC8"/>
    <w:rsid w:val="00AE5ED3"/>
    <w:rsid w:val="00AF2B45"/>
    <w:rsid w:val="00AF4FE2"/>
    <w:rsid w:val="00AF7F1A"/>
    <w:rsid w:val="00B00434"/>
    <w:rsid w:val="00B0124A"/>
    <w:rsid w:val="00B0301E"/>
    <w:rsid w:val="00B03D72"/>
    <w:rsid w:val="00B0678B"/>
    <w:rsid w:val="00B06B18"/>
    <w:rsid w:val="00B07EF3"/>
    <w:rsid w:val="00B109AC"/>
    <w:rsid w:val="00B11B22"/>
    <w:rsid w:val="00B11B2E"/>
    <w:rsid w:val="00B11C74"/>
    <w:rsid w:val="00B11E63"/>
    <w:rsid w:val="00B1264F"/>
    <w:rsid w:val="00B138A7"/>
    <w:rsid w:val="00B14758"/>
    <w:rsid w:val="00B14B9D"/>
    <w:rsid w:val="00B15B4E"/>
    <w:rsid w:val="00B22D4A"/>
    <w:rsid w:val="00B23F68"/>
    <w:rsid w:val="00B243E8"/>
    <w:rsid w:val="00B245A4"/>
    <w:rsid w:val="00B3121F"/>
    <w:rsid w:val="00B316C3"/>
    <w:rsid w:val="00B345CA"/>
    <w:rsid w:val="00B36B95"/>
    <w:rsid w:val="00B4141D"/>
    <w:rsid w:val="00B41572"/>
    <w:rsid w:val="00B43782"/>
    <w:rsid w:val="00B51418"/>
    <w:rsid w:val="00B544F3"/>
    <w:rsid w:val="00B54B31"/>
    <w:rsid w:val="00B61980"/>
    <w:rsid w:val="00B61F47"/>
    <w:rsid w:val="00B62A0E"/>
    <w:rsid w:val="00B63D3F"/>
    <w:rsid w:val="00B649E1"/>
    <w:rsid w:val="00B64EB2"/>
    <w:rsid w:val="00B666D5"/>
    <w:rsid w:val="00B67E8D"/>
    <w:rsid w:val="00B703E1"/>
    <w:rsid w:val="00B707AF"/>
    <w:rsid w:val="00B707C2"/>
    <w:rsid w:val="00B75425"/>
    <w:rsid w:val="00B77E2A"/>
    <w:rsid w:val="00B80638"/>
    <w:rsid w:val="00B82059"/>
    <w:rsid w:val="00B828E0"/>
    <w:rsid w:val="00B83C99"/>
    <w:rsid w:val="00B83DAC"/>
    <w:rsid w:val="00B841A7"/>
    <w:rsid w:val="00B84855"/>
    <w:rsid w:val="00B856E3"/>
    <w:rsid w:val="00B90678"/>
    <w:rsid w:val="00B92F6C"/>
    <w:rsid w:val="00B933FA"/>
    <w:rsid w:val="00B93989"/>
    <w:rsid w:val="00B95BB6"/>
    <w:rsid w:val="00B96712"/>
    <w:rsid w:val="00B97DE8"/>
    <w:rsid w:val="00BA0E3E"/>
    <w:rsid w:val="00BA1064"/>
    <w:rsid w:val="00BA3858"/>
    <w:rsid w:val="00BB206A"/>
    <w:rsid w:val="00BB3771"/>
    <w:rsid w:val="00BB3ADC"/>
    <w:rsid w:val="00BB4488"/>
    <w:rsid w:val="00BB77FC"/>
    <w:rsid w:val="00BC1195"/>
    <w:rsid w:val="00BC1569"/>
    <w:rsid w:val="00BC4686"/>
    <w:rsid w:val="00BC5A1D"/>
    <w:rsid w:val="00BC71AC"/>
    <w:rsid w:val="00BC7F65"/>
    <w:rsid w:val="00BD0D8B"/>
    <w:rsid w:val="00BD4919"/>
    <w:rsid w:val="00BE1813"/>
    <w:rsid w:val="00BE20EE"/>
    <w:rsid w:val="00BE210F"/>
    <w:rsid w:val="00BE27FF"/>
    <w:rsid w:val="00BE3A46"/>
    <w:rsid w:val="00BE54A8"/>
    <w:rsid w:val="00BF042D"/>
    <w:rsid w:val="00BF4E21"/>
    <w:rsid w:val="00BF629C"/>
    <w:rsid w:val="00C01D9B"/>
    <w:rsid w:val="00C01ECF"/>
    <w:rsid w:val="00C06A6B"/>
    <w:rsid w:val="00C074F4"/>
    <w:rsid w:val="00C11A54"/>
    <w:rsid w:val="00C12F60"/>
    <w:rsid w:val="00C13604"/>
    <w:rsid w:val="00C14282"/>
    <w:rsid w:val="00C17019"/>
    <w:rsid w:val="00C1707F"/>
    <w:rsid w:val="00C20B96"/>
    <w:rsid w:val="00C21499"/>
    <w:rsid w:val="00C22731"/>
    <w:rsid w:val="00C24AEB"/>
    <w:rsid w:val="00C24CE7"/>
    <w:rsid w:val="00C24DAC"/>
    <w:rsid w:val="00C2621B"/>
    <w:rsid w:val="00C30169"/>
    <w:rsid w:val="00C31D09"/>
    <w:rsid w:val="00C3226C"/>
    <w:rsid w:val="00C36E3D"/>
    <w:rsid w:val="00C37AD7"/>
    <w:rsid w:val="00C40C74"/>
    <w:rsid w:val="00C41265"/>
    <w:rsid w:val="00C43157"/>
    <w:rsid w:val="00C44DDE"/>
    <w:rsid w:val="00C4517C"/>
    <w:rsid w:val="00C52A29"/>
    <w:rsid w:val="00C5358B"/>
    <w:rsid w:val="00C535C1"/>
    <w:rsid w:val="00C5687A"/>
    <w:rsid w:val="00C56B2B"/>
    <w:rsid w:val="00C573FF"/>
    <w:rsid w:val="00C61975"/>
    <w:rsid w:val="00C650BE"/>
    <w:rsid w:val="00C66512"/>
    <w:rsid w:val="00C67699"/>
    <w:rsid w:val="00C706BD"/>
    <w:rsid w:val="00C73627"/>
    <w:rsid w:val="00C7538C"/>
    <w:rsid w:val="00C82258"/>
    <w:rsid w:val="00C82BD6"/>
    <w:rsid w:val="00C82EE8"/>
    <w:rsid w:val="00C85E67"/>
    <w:rsid w:val="00C913C4"/>
    <w:rsid w:val="00C928AD"/>
    <w:rsid w:val="00C952F8"/>
    <w:rsid w:val="00C95A4E"/>
    <w:rsid w:val="00CA4805"/>
    <w:rsid w:val="00CA5799"/>
    <w:rsid w:val="00CA6F87"/>
    <w:rsid w:val="00CA6FFD"/>
    <w:rsid w:val="00CB0446"/>
    <w:rsid w:val="00CB3082"/>
    <w:rsid w:val="00CB7208"/>
    <w:rsid w:val="00CC183A"/>
    <w:rsid w:val="00CC334D"/>
    <w:rsid w:val="00CC450F"/>
    <w:rsid w:val="00CC4B29"/>
    <w:rsid w:val="00CC6E60"/>
    <w:rsid w:val="00CC78FA"/>
    <w:rsid w:val="00CD2182"/>
    <w:rsid w:val="00CD363E"/>
    <w:rsid w:val="00CD4FFE"/>
    <w:rsid w:val="00CE0433"/>
    <w:rsid w:val="00CE0CB1"/>
    <w:rsid w:val="00CE1EF2"/>
    <w:rsid w:val="00CE2B1F"/>
    <w:rsid w:val="00CE7F73"/>
    <w:rsid w:val="00CF0A48"/>
    <w:rsid w:val="00CF1AF3"/>
    <w:rsid w:val="00CF21D7"/>
    <w:rsid w:val="00CF2238"/>
    <w:rsid w:val="00CF2650"/>
    <w:rsid w:val="00CF4FA0"/>
    <w:rsid w:val="00D03DB2"/>
    <w:rsid w:val="00D0433D"/>
    <w:rsid w:val="00D04730"/>
    <w:rsid w:val="00D04FE8"/>
    <w:rsid w:val="00D05BAB"/>
    <w:rsid w:val="00D101D1"/>
    <w:rsid w:val="00D12D3C"/>
    <w:rsid w:val="00D140B9"/>
    <w:rsid w:val="00D148A9"/>
    <w:rsid w:val="00D151C7"/>
    <w:rsid w:val="00D1605D"/>
    <w:rsid w:val="00D20DFB"/>
    <w:rsid w:val="00D2367B"/>
    <w:rsid w:val="00D25F15"/>
    <w:rsid w:val="00D26DDE"/>
    <w:rsid w:val="00D2749E"/>
    <w:rsid w:val="00D27F1D"/>
    <w:rsid w:val="00D314E8"/>
    <w:rsid w:val="00D32243"/>
    <w:rsid w:val="00D3228A"/>
    <w:rsid w:val="00D33274"/>
    <w:rsid w:val="00D337D2"/>
    <w:rsid w:val="00D40147"/>
    <w:rsid w:val="00D4016D"/>
    <w:rsid w:val="00D40A48"/>
    <w:rsid w:val="00D41366"/>
    <w:rsid w:val="00D41510"/>
    <w:rsid w:val="00D41F37"/>
    <w:rsid w:val="00D43D7A"/>
    <w:rsid w:val="00D44DC9"/>
    <w:rsid w:val="00D50F86"/>
    <w:rsid w:val="00D51BBC"/>
    <w:rsid w:val="00D52DFA"/>
    <w:rsid w:val="00D53EC9"/>
    <w:rsid w:val="00D5446D"/>
    <w:rsid w:val="00D551AB"/>
    <w:rsid w:val="00D56809"/>
    <w:rsid w:val="00D56C9D"/>
    <w:rsid w:val="00D60388"/>
    <w:rsid w:val="00D6319F"/>
    <w:rsid w:val="00D6546B"/>
    <w:rsid w:val="00D675A6"/>
    <w:rsid w:val="00D70069"/>
    <w:rsid w:val="00D7089A"/>
    <w:rsid w:val="00D74213"/>
    <w:rsid w:val="00D74BCD"/>
    <w:rsid w:val="00D7625B"/>
    <w:rsid w:val="00D822B6"/>
    <w:rsid w:val="00D82913"/>
    <w:rsid w:val="00D92B5C"/>
    <w:rsid w:val="00D94E23"/>
    <w:rsid w:val="00D95858"/>
    <w:rsid w:val="00D976D1"/>
    <w:rsid w:val="00DA04A6"/>
    <w:rsid w:val="00DA5398"/>
    <w:rsid w:val="00DB3F64"/>
    <w:rsid w:val="00DB525C"/>
    <w:rsid w:val="00DB6C25"/>
    <w:rsid w:val="00DC0453"/>
    <w:rsid w:val="00DC17A2"/>
    <w:rsid w:val="00DC24D7"/>
    <w:rsid w:val="00DC74CC"/>
    <w:rsid w:val="00DD14F6"/>
    <w:rsid w:val="00DD2BEE"/>
    <w:rsid w:val="00DD2F1E"/>
    <w:rsid w:val="00DD3AE2"/>
    <w:rsid w:val="00DD4002"/>
    <w:rsid w:val="00DD70D3"/>
    <w:rsid w:val="00DD720E"/>
    <w:rsid w:val="00DE3F17"/>
    <w:rsid w:val="00DE4A0D"/>
    <w:rsid w:val="00DE67A2"/>
    <w:rsid w:val="00DE6810"/>
    <w:rsid w:val="00DF0C3C"/>
    <w:rsid w:val="00DF55CA"/>
    <w:rsid w:val="00DF7C28"/>
    <w:rsid w:val="00E01DDE"/>
    <w:rsid w:val="00E024E6"/>
    <w:rsid w:val="00E039DC"/>
    <w:rsid w:val="00E03C66"/>
    <w:rsid w:val="00E07563"/>
    <w:rsid w:val="00E15A28"/>
    <w:rsid w:val="00E177CE"/>
    <w:rsid w:val="00E23932"/>
    <w:rsid w:val="00E23D4F"/>
    <w:rsid w:val="00E23FB5"/>
    <w:rsid w:val="00E246A8"/>
    <w:rsid w:val="00E25E00"/>
    <w:rsid w:val="00E27E41"/>
    <w:rsid w:val="00E31314"/>
    <w:rsid w:val="00E32A78"/>
    <w:rsid w:val="00E332BF"/>
    <w:rsid w:val="00E362F3"/>
    <w:rsid w:val="00E3749D"/>
    <w:rsid w:val="00E37E61"/>
    <w:rsid w:val="00E4002B"/>
    <w:rsid w:val="00E42D13"/>
    <w:rsid w:val="00E473EC"/>
    <w:rsid w:val="00E52251"/>
    <w:rsid w:val="00E52273"/>
    <w:rsid w:val="00E538BD"/>
    <w:rsid w:val="00E54C51"/>
    <w:rsid w:val="00E55595"/>
    <w:rsid w:val="00E57D14"/>
    <w:rsid w:val="00E60E98"/>
    <w:rsid w:val="00E62412"/>
    <w:rsid w:val="00E64E4D"/>
    <w:rsid w:val="00E66B4E"/>
    <w:rsid w:val="00E70549"/>
    <w:rsid w:val="00E70FD5"/>
    <w:rsid w:val="00E71228"/>
    <w:rsid w:val="00E75A10"/>
    <w:rsid w:val="00E77CEA"/>
    <w:rsid w:val="00E77F73"/>
    <w:rsid w:val="00E800C3"/>
    <w:rsid w:val="00E84F25"/>
    <w:rsid w:val="00E85E56"/>
    <w:rsid w:val="00E874E1"/>
    <w:rsid w:val="00E8795B"/>
    <w:rsid w:val="00E902CE"/>
    <w:rsid w:val="00E903AB"/>
    <w:rsid w:val="00E908B6"/>
    <w:rsid w:val="00E91660"/>
    <w:rsid w:val="00E91760"/>
    <w:rsid w:val="00E95329"/>
    <w:rsid w:val="00E96B86"/>
    <w:rsid w:val="00E96C6A"/>
    <w:rsid w:val="00E97593"/>
    <w:rsid w:val="00EA0094"/>
    <w:rsid w:val="00EB0B02"/>
    <w:rsid w:val="00EB151B"/>
    <w:rsid w:val="00EB19BC"/>
    <w:rsid w:val="00EB502B"/>
    <w:rsid w:val="00EB5D74"/>
    <w:rsid w:val="00EB6220"/>
    <w:rsid w:val="00EB62A3"/>
    <w:rsid w:val="00EB6943"/>
    <w:rsid w:val="00EC010C"/>
    <w:rsid w:val="00EC1169"/>
    <w:rsid w:val="00EC1646"/>
    <w:rsid w:val="00EC378D"/>
    <w:rsid w:val="00EC3E1E"/>
    <w:rsid w:val="00EC4A8B"/>
    <w:rsid w:val="00EC4E50"/>
    <w:rsid w:val="00EC4EA3"/>
    <w:rsid w:val="00EC6426"/>
    <w:rsid w:val="00ED0026"/>
    <w:rsid w:val="00ED27AC"/>
    <w:rsid w:val="00ED2F02"/>
    <w:rsid w:val="00ED482A"/>
    <w:rsid w:val="00ED5AC8"/>
    <w:rsid w:val="00EE246F"/>
    <w:rsid w:val="00EE262B"/>
    <w:rsid w:val="00EE2800"/>
    <w:rsid w:val="00EE3743"/>
    <w:rsid w:val="00EE42B3"/>
    <w:rsid w:val="00EF1069"/>
    <w:rsid w:val="00EF143D"/>
    <w:rsid w:val="00EF1B11"/>
    <w:rsid w:val="00EF20DC"/>
    <w:rsid w:val="00EF2694"/>
    <w:rsid w:val="00F00866"/>
    <w:rsid w:val="00F00E8A"/>
    <w:rsid w:val="00F02C97"/>
    <w:rsid w:val="00F03784"/>
    <w:rsid w:val="00F04052"/>
    <w:rsid w:val="00F05318"/>
    <w:rsid w:val="00F10C20"/>
    <w:rsid w:val="00F11AB5"/>
    <w:rsid w:val="00F15FE4"/>
    <w:rsid w:val="00F161AC"/>
    <w:rsid w:val="00F16C6F"/>
    <w:rsid w:val="00F17B50"/>
    <w:rsid w:val="00F20EF2"/>
    <w:rsid w:val="00F23261"/>
    <w:rsid w:val="00F23EBD"/>
    <w:rsid w:val="00F27057"/>
    <w:rsid w:val="00F27373"/>
    <w:rsid w:val="00F27973"/>
    <w:rsid w:val="00F27C24"/>
    <w:rsid w:val="00F31246"/>
    <w:rsid w:val="00F31D70"/>
    <w:rsid w:val="00F3242B"/>
    <w:rsid w:val="00F33C0D"/>
    <w:rsid w:val="00F34C47"/>
    <w:rsid w:val="00F34E61"/>
    <w:rsid w:val="00F3673E"/>
    <w:rsid w:val="00F4044C"/>
    <w:rsid w:val="00F447B4"/>
    <w:rsid w:val="00F452C2"/>
    <w:rsid w:val="00F45778"/>
    <w:rsid w:val="00F46579"/>
    <w:rsid w:val="00F50131"/>
    <w:rsid w:val="00F51050"/>
    <w:rsid w:val="00F513FE"/>
    <w:rsid w:val="00F5249C"/>
    <w:rsid w:val="00F549F2"/>
    <w:rsid w:val="00F5635D"/>
    <w:rsid w:val="00F564BA"/>
    <w:rsid w:val="00F57746"/>
    <w:rsid w:val="00F63C41"/>
    <w:rsid w:val="00F6659B"/>
    <w:rsid w:val="00F66F04"/>
    <w:rsid w:val="00F67E6F"/>
    <w:rsid w:val="00F7054F"/>
    <w:rsid w:val="00F709B2"/>
    <w:rsid w:val="00F71545"/>
    <w:rsid w:val="00F720D6"/>
    <w:rsid w:val="00F74310"/>
    <w:rsid w:val="00F7448F"/>
    <w:rsid w:val="00F75AA5"/>
    <w:rsid w:val="00F779ED"/>
    <w:rsid w:val="00F8018F"/>
    <w:rsid w:val="00F8106A"/>
    <w:rsid w:val="00F81365"/>
    <w:rsid w:val="00F82077"/>
    <w:rsid w:val="00F83373"/>
    <w:rsid w:val="00F83C5D"/>
    <w:rsid w:val="00F86C8C"/>
    <w:rsid w:val="00F87FF5"/>
    <w:rsid w:val="00F90C7A"/>
    <w:rsid w:val="00F9326F"/>
    <w:rsid w:val="00F958AD"/>
    <w:rsid w:val="00F975E6"/>
    <w:rsid w:val="00F97A6C"/>
    <w:rsid w:val="00FA0B41"/>
    <w:rsid w:val="00FA2639"/>
    <w:rsid w:val="00FA2817"/>
    <w:rsid w:val="00FA493D"/>
    <w:rsid w:val="00FA4CA6"/>
    <w:rsid w:val="00FA5044"/>
    <w:rsid w:val="00FA557D"/>
    <w:rsid w:val="00FB37B8"/>
    <w:rsid w:val="00FB3FF3"/>
    <w:rsid w:val="00FB4D5D"/>
    <w:rsid w:val="00FB55DD"/>
    <w:rsid w:val="00FB69A6"/>
    <w:rsid w:val="00FC2129"/>
    <w:rsid w:val="00FC243A"/>
    <w:rsid w:val="00FC58F5"/>
    <w:rsid w:val="00FC5A3E"/>
    <w:rsid w:val="00FD12AC"/>
    <w:rsid w:val="00FD323A"/>
    <w:rsid w:val="00FD4495"/>
    <w:rsid w:val="00FD549D"/>
    <w:rsid w:val="00FD750F"/>
    <w:rsid w:val="00FE01A2"/>
    <w:rsid w:val="00FE2AD8"/>
    <w:rsid w:val="00FE2DA4"/>
    <w:rsid w:val="00FE3FE7"/>
    <w:rsid w:val="00FE41C5"/>
    <w:rsid w:val="00FE5E71"/>
    <w:rsid w:val="00FE7691"/>
    <w:rsid w:val="00FF2296"/>
    <w:rsid w:val="00FF2A65"/>
    <w:rsid w:val="00FF5F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uiPriority w:val="1"/>
    <w:qFormat/>
    <w:rsid w:val="009376BA"/>
    <w:pPr>
      <w:spacing w:line="264" w:lineRule="auto"/>
      <w:ind w:firstLine="284"/>
    </w:pPr>
    <w:rPr>
      <w:rFonts w:ascii="Arial" w:eastAsia="Times New Roman" w:hAnsi="Arial" w:cs="Arial"/>
      <w:sz w:val="22"/>
      <w:szCs w:val="22"/>
      <w:lang w:eastAsia="ar-SA"/>
    </w:rPr>
  </w:style>
  <w:style w:type="paragraph" w:styleId="Nadpis1">
    <w:name w:val="heading 1"/>
    <w:basedOn w:val="Normln"/>
    <w:next w:val="Nadpis2"/>
    <w:link w:val="Nadpis1Char"/>
    <w:qFormat/>
    <w:rsid w:val="00683163"/>
    <w:pPr>
      <w:keepNext/>
      <w:keepLines/>
      <w:numPr>
        <w:numId w:val="4"/>
      </w:numPr>
      <w:pBdr>
        <w:top w:val="single" w:sz="4" w:space="5" w:color="auto"/>
      </w:pBdr>
      <w:tabs>
        <w:tab w:val="left" w:pos="851"/>
      </w:tabs>
      <w:spacing w:before="720" w:after="360"/>
      <w:outlineLvl w:val="0"/>
    </w:pPr>
    <w:rPr>
      <w:b/>
      <w:bCs/>
      <w:caps/>
      <w:color w:val="595959" w:themeColor="text1" w:themeTint="A6"/>
      <w:sz w:val="28"/>
    </w:rPr>
  </w:style>
  <w:style w:type="paragraph" w:styleId="Nadpis2">
    <w:name w:val="heading 2"/>
    <w:basedOn w:val="Normln"/>
    <w:next w:val="Nadpis3"/>
    <w:link w:val="Nadpis2Char"/>
    <w:qFormat/>
    <w:rsid w:val="00683163"/>
    <w:pPr>
      <w:keepNext/>
      <w:keepLines/>
      <w:numPr>
        <w:ilvl w:val="1"/>
        <w:numId w:val="4"/>
      </w:numPr>
      <w:suppressAutoHyphens/>
      <w:spacing w:before="480" w:after="240"/>
      <w:outlineLvl w:val="1"/>
    </w:pPr>
    <w:rPr>
      <w:b/>
      <w:sz w:val="26"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683163"/>
    <w:pPr>
      <w:keepNext/>
      <w:keepLines/>
      <w:numPr>
        <w:ilvl w:val="2"/>
        <w:numId w:val="4"/>
      </w:numPr>
      <w:suppressAutoHyphens/>
      <w:spacing w:before="360" w:after="240"/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FA493D"/>
    <w:pPr>
      <w:keepNext/>
      <w:keepLines/>
      <w:spacing w:before="360" w:after="240"/>
      <w:ind w:firstLine="0"/>
      <w:outlineLvl w:val="3"/>
    </w:pPr>
    <w:rPr>
      <w:b/>
      <w:i/>
    </w:rPr>
  </w:style>
  <w:style w:type="paragraph" w:styleId="Nadpis5">
    <w:name w:val="heading 5"/>
    <w:basedOn w:val="Normln"/>
    <w:next w:val="Normln"/>
    <w:link w:val="Nadpis5Char"/>
    <w:unhideWhenUsed/>
    <w:qFormat/>
    <w:rsid w:val="00F10C20"/>
    <w:pPr>
      <w:keepNext/>
      <w:keepLines/>
      <w:spacing w:before="240" w:after="120"/>
      <w:ind w:left="284" w:firstLine="0"/>
      <w:outlineLvl w:val="4"/>
    </w:pPr>
    <w:rPr>
      <w:rFonts w:eastAsia="Calibri"/>
      <w:i/>
    </w:rPr>
  </w:style>
  <w:style w:type="paragraph" w:styleId="Nadpis6">
    <w:name w:val="heading 6"/>
    <w:basedOn w:val="Normln"/>
    <w:next w:val="Normln"/>
    <w:link w:val="Nadpis6Char"/>
    <w:unhideWhenUsed/>
    <w:qFormat/>
    <w:rsid w:val="00F10C20"/>
    <w:pPr>
      <w:keepNext/>
      <w:keepLines/>
      <w:spacing w:before="240" w:after="120"/>
      <w:ind w:left="851" w:firstLine="0"/>
      <w:outlineLvl w:val="5"/>
    </w:pPr>
    <w:rPr>
      <w:i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B109AC"/>
    <w:pPr>
      <w:keepNext/>
      <w:keepLines/>
      <w:numPr>
        <w:ilvl w:val="6"/>
        <w:numId w:val="4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109AC"/>
    <w:pPr>
      <w:keepNext/>
      <w:keepLines/>
      <w:numPr>
        <w:ilvl w:val="7"/>
        <w:numId w:val="4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109AC"/>
    <w:pPr>
      <w:keepNext/>
      <w:keepLines/>
      <w:numPr>
        <w:ilvl w:val="8"/>
        <w:numId w:val="4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83163"/>
    <w:rPr>
      <w:rFonts w:ascii="Arial" w:eastAsia="Times New Roman" w:hAnsi="Arial" w:cs="Arial"/>
      <w:b/>
      <w:bCs/>
      <w:caps/>
      <w:color w:val="595959" w:themeColor="text1" w:themeTint="A6"/>
      <w:sz w:val="28"/>
      <w:szCs w:val="22"/>
      <w:lang w:eastAsia="ar-SA"/>
    </w:rPr>
  </w:style>
  <w:style w:type="character" w:customStyle="1" w:styleId="Nadpis2Char">
    <w:name w:val="Nadpis 2 Char"/>
    <w:basedOn w:val="Standardnpsmoodstavce"/>
    <w:link w:val="Nadpis2"/>
    <w:rsid w:val="00683163"/>
    <w:rPr>
      <w:rFonts w:ascii="Arial" w:eastAsia="Times New Roman" w:hAnsi="Arial" w:cs="Arial"/>
      <w:b/>
      <w:sz w:val="26"/>
      <w:szCs w:val="24"/>
      <w:lang w:eastAsia="ar-SA"/>
    </w:rPr>
  </w:style>
  <w:style w:type="character" w:customStyle="1" w:styleId="Nadpis4Char">
    <w:name w:val="Nadpis 4 Char"/>
    <w:basedOn w:val="Standardnpsmoodstavce"/>
    <w:link w:val="Nadpis4"/>
    <w:rsid w:val="00C40C74"/>
    <w:rPr>
      <w:rFonts w:ascii="Arial" w:eastAsia="Times New Roman" w:hAnsi="Arial" w:cs="Arial"/>
      <w:b/>
      <w:i/>
      <w:sz w:val="22"/>
      <w:szCs w:val="22"/>
      <w:lang w:eastAsia="ar-SA"/>
    </w:rPr>
  </w:style>
  <w:style w:type="paragraph" w:styleId="Odstavecseseznamem">
    <w:name w:val="List Paragraph"/>
    <w:basedOn w:val="Normln"/>
    <w:uiPriority w:val="34"/>
    <w:qFormat/>
    <w:rsid w:val="00464362"/>
    <w:pPr>
      <w:numPr>
        <w:numId w:val="2"/>
      </w:numPr>
      <w:ind w:left="851"/>
      <w:contextualSpacing/>
    </w:pPr>
  </w:style>
  <w:style w:type="paragraph" w:styleId="Zhlav">
    <w:name w:val="header"/>
    <w:basedOn w:val="Normln"/>
    <w:link w:val="ZhlavChar"/>
    <w:uiPriority w:val="99"/>
    <w:semiHidden/>
    <w:unhideWhenUsed/>
    <w:rsid w:val="00782B5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782B5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782B5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82B56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Mkatabulky">
    <w:name w:val="Table Grid"/>
    <w:basedOn w:val="Normlntabulka"/>
    <w:uiPriority w:val="59"/>
    <w:rsid w:val="00B11B2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ulek">
    <w:name w:val="caption"/>
    <w:basedOn w:val="Normln"/>
    <w:next w:val="Normln"/>
    <w:uiPriority w:val="35"/>
    <w:unhideWhenUsed/>
    <w:qFormat/>
    <w:rsid w:val="00AC6FCE"/>
    <w:pPr>
      <w:spacing w:after="200"/>
    </w:pPr>
    <w:rPr>
      <w:b/>
      <w:bCs/>
      <w:color w:val="4F81BD"/>
      <w:sz w:val="18"/>
      <w:szCs w:val="18"/>
    </w:rPr>
  </w:style>
  <w:style w:type="character" w:customStyle="1" w:styleId="Nadpis3Char">
    <w:name w:val="Nadpis 3 Char"/>
    <w:basedOn w:val="Standardnpsmoodstavce"/>
    <w:link w:val="Nadpis3"/>
    <w:rsid w:val="00683163"/>
    <w:rPr>
      <w:rFonts w:ascii="Arial" w:eastAsia="Times New Roman" w:hAnsi="Arial" w:cs="Arial"/>
      <w:b/>
      <w:sz w:val="24"/>
      <w:szCs w:val="22"/>
      <w:lang w:eastAsia="ar-SA"/>
    </w:rPr>
  </w:style>
  <w:style w:type="numbering" w:customStyle="1" w:styleId="Technickezpravy">
    <w:name w:val="Technicke zpravy"/>
    <w:uiPriority w:val="99"/>
    <w:rsid w:val="004B274C"/>
    <w:pPr>
      <w:numPr>
        <w:numId w:val="1"/>
      </w:numPr>
    </w:pPr>
  </w:style>
  <w:style w:type="character" w:customStyle="1" w:styleId="Nadpis5Char">
    <w:name w:val="Nadpis 5 Char"/>
    <w:basedOn w:val="Standardnpsmoodstavce"/>
    <w:link w:val="Nadpis5"/>
    <w:rsid w:val="00F10C20"/>
    <w:rPr>
      <w:rFonts w:ascii="Arial" w:hAnsi="Arial" w:cs="Arial"/>
      <w:i/>
      <w:sz w:val="22"/>
      <w:szCs w:val="22"/>
      <w:lang w:eastAsia="ar-SA"/>
    </w:rPr>
  </w:style>
  <w:style w:type="character" w:customStyle="1" w:styleId="Nadpis6Char">
    <w:name w:val="Nadpis 6 Char"/>
    <w:basedOn w:val="Standardnpsmoodstavce"/>
    <w:link w:val="Nadpis6"/>
    <w:rsid w:val="00F10C20"/>
    <w:rPr>
      <w:rFonts w:ascii="Arial" w:eastAsia="Times New Roman" w:hAnsi="Arial" w:cs="Arial"/>
      <w:i/>
      <w:sz w:val="22"/>
      <w:szCs w:val="22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5358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5358B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Nazevtabulky">
    <w:name w:val="Nazev tabulky"/>
    <w:basedOn w:val="Normln"/>
    <w:link w:val="NazevtabulkyChar"/>
    <w:qFormat/>
    <w:rsid w:val="00C5358B"/>
    <w:pPr>
      <w:keepNext/>
      <w:keepLines/>
      <w:spacing w:before="240" w:after="60"/>
    </w:pPr>
    <w:rPr>
      <w:b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723577"/>
    <w:pPr>
      <w:keepNext/>
      <w:keepLines/>
      <w:tabs>
        <w:tab w:val="right" w:leader="dot" w:pos="9356"/>
      </w:tabs>
      <w:spacing w:before="240" w:after="120"/>
      <w:ind w:left="709" w:right="340" w:hanging="709"/>
    </w:pPr>
    <w:rPr>
      <w:b/>
      <w:bCs/>
      <w:szCs w:val="20"/>
    </w:rPr>
  </w:style>
  <w:style w:type="character" w:customStyle="1" w:styleId="NazevtabulkyChar">
    <w:name w:val="Nazev tabulky Char"/>
    <w:basedOn w:val="Standardnpsmoodstavce"/>
    <w:link w:val="Nazevtabulky"/>
    <w:rsid w:val="00C5358B"/>
    <w:rPr>
      <w:rFonts w:ascii="Arial" w:eastAsia="Times New Roman" w:hAnsi="Arial" w:cs="Arial"/>
      <w:b/>
      <w:sz w:val="20"/>
      <w:szCs w:val="20"/>
      <w:lang w:eastAsia="ar-SA"/>
    </w:rPr>
  </w:style>
  <w:style w:type="paragraph" w:styleId="Obsah2">
    <w:name w:val="toc 2"/>
    <w:basedOn w:val="Normln"/>
    <w:next w:val="Normln"/>
    <w:autoRedefine/>
    <w:uiPriority w:val="39"/>
    <w:unhideWhenUsed/>
    <w:rsid w:val="00723577"/>
    <w:pPr>
      <w:keepLines/>
      <w:tabs>
        <w:tab w:val="right" w:leader="dot" w:pos="9356"/>
      </w:tabs>
      <w:spacing w:before="120" w:after="60"/>
      <w:ind w:left="709" w:right="340" w:hanging="709"/>
    </w:pPr>
    <w:rPr>
      <w:iC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1D50ED"/>
    <w:pPr>
      <w:keepLines/>
      <w:tabs>
        <w:tab w:val="left" w:pos="993"/>
        <w:tab w:val="right" w:leader="dot" w:pos="9356"/>
      </w:tabs>
      <w:ind w:left="993" w:right="340" w:hanging="284"/>
    </w:pPr>
    <w:rPr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1D50ED"/>
    <w:pPr>
      <w:keepLines/>
      <w:tabs>
        <w:tab w:val="right" w:leader="dot" w:pos="9356"/>
      </w:tabs>
      <w:ind w:left="658" w:right="340"/>
    </w:pPr>
    <w:rPr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C24AEB"/>
    <w:pPr>
      <w:ind w:left="880"/>
    </w:pPr>
    <w:rPr>
      <w:rFonts w:ascii="Calibri" w:hAnsi="Calibri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C24AEB"/>
    <w:pPr>
      <w:ind w:left="1100"/>
    </w:pPr>
    <w:rPr>
      <w:rFonts w:ascii="Calibri" w:hAnsi="Calibri"/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C24AEB"/>
    <w:pPr>
      <w:ind w:left="1320"/>
    </w:pPr>
    <w:rPr>
      <w:rFonts w:ascii="Calibri" w:hAnsi="Calibri"/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C24AEB"/>
    <w:pPr>
      <w:ind w:left="1540"/>
    </w:pPr>
    <w:rPr>
      <w:rFonts w:ascii="Calibri" w:hAnsi="Calibr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C24AEB"/>
    <w:pPr>
      <w:ind w:left="1760"/>
    </w:pPr>
    <w:rPr>
      <w:rFonts w:ascii="Calibri" w:hAnsi="Calibri"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C24AEB"/>
    <w:rPr>
      <w:color w:val="0000FF"/>
      <w:u w:val="single"/>
    </w:rPr>
  </w:style>
  <w:style w:type="paragraph" w:customStyle="1" w:styleId="Nadpisseznamu">
    <w:name w:val="Nadpis seznamu"/>
    <w:basedOn w:val="Normln"/>
    <w:link w:val="NadpisseznamuChar"/>
    <w:uiPriority w:val="1"/>
    <w:qFormat/>
    <w:rsid w:val="00E70FD5"/>
    <w:pPr>
      <w:keepNext/>
      <w:keepLines/>
      <w:spacing w:before="120" w:after="60"/>
    </w:pPr>
    <w:rPr>
      <w:u w:val="single"/>
    </w:rPr>
  </w:style>
  <w:style w:type="character" w:customStyle="1" w:styleId="NadpisseznamuChar">
    <w:name w:val="Nadpis seznamu Char"/>
    <w:basedOn w:val="Standardnpsmoodstavce"/>
    <w:link w:val="Nadpisseznamu"/>
    <w:uiPriority w:val="1"/>
    <w:rsid w:val="00E70FD5"/>
    <w:rPr>
      <w:rFonts w:ascii="Arial" w:eastAsia="Times New Roman" w:hAnsi="Arial" w:cs="Arial"/>
      <w:sz w:val="22"/>
      <w:szCs w:val="22"/>
      <w:u w:val="single"/>
      <w:lang w:eastAsia="ar-SA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109AC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ar-SA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109AC"/>
    <w:rPr>
      <w:rFonts w:asciiTheme="majorHAnsi" w:eastAsiaTheme="majorEastAsia" w:hAnsiTheme="majorHAnsi" w:cstheme="majorBidi"/>
      <w:color w:val="404040" w:themeColor="text1" w:themeTint="BF"/>
      <w:lang w:eastAsia="ar-SA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109AC"/>
    <w:rPr>
      <w:rFonts w:asciiTheme="majorHAnsi" w:eastAsiaTheme="majorEastAsia" w:hAnsiTheme="majorHAnsi" w:cstheme="majorBidi"/>
      <w:i/>
      <w:iCs/>
      <w:color w:val="404040" w:themeColor="text1" w:themeTint="BF"/>
      <w:lang w:eastAsia="ar-SA"/>
    </w:rPr>
  </w:style>
  <w:style w:type="numbering" w:customStyle="1" w:styleId="Umistenistavby-Pruvodnizprava">
    <w:name w:val="Umisteni stavby - Pruvodni zprava"/>
    <w:uiPriority w:val="99"/>
    <w:rsid w:val="00683163"/>
    <w:pPr>
      <w:numPr>
        <w:numId w:val="3"/>
      </w:numPr>
    </w:pPr>
  </w:style>
  <w:style w:type="paragraph" w:styleId="Zkladntextodsazen">
    <w:name w:val="Body Text Indent"/>
    <w:basedOn w:val="Normln"/>
    <w:link w:val="ZkladntextodsazenChar"/>
    <w:rsid w:val="00A66C2E"/>
    <w:pPr>
      <w:spacing w:before="120" w:after="60" w:line="240" w:lineRule="atLeast"/>
      <w:ind w:firstLine="567"/>
      <w:jc w:val="both"/>
    </w:pPr>
    <w:rPr>
      <w:rFonts w:ascii="Times New Roman" w:hAnsi="Times New Roman" w:cs="Times New Roman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A66C2E"/>
    <w:rPr>
      <w:rFonts w:ascii="Times New Roman" w:eastAsia="Times New Roman" w:hAnsi="Times New Roman"/>
      <w:sz w:val="22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4F6AC1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4F6AC1"/>
    <w:rPr>
      <w:rFonts w:ascii="Arial" w:eastAsia="Times New Roman" w:hAnsi="Arial" w:cs="Arial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69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29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liborzak.arch@gmail.com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E83D26"/>
    <w:rsid w:val="00E83D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73A23EEDB824D61B2C18E28915B0230">
    <w:name w:val="C73A23EEDB824D61B2C18E28915B0230"/>
    <w:rsid w:val="00E83D26"/>
  </w:style>
  <w:style w:type="paragraph" w:customStyle="1" w:styleId="140416E37B384419BD6A4404AA53E6E1">
    <w:name w:val="140416E37B384419BD6A4404AA53E6E1"/>
    <w:rsid w:val="00E83D26"/>
  </w:style>
  <w:style w:type="paragraph" w:customStyle="1" w:styleId="03EDC7BAA8D9421195CFE5BA0049278D">
    <w:name w:val="03EDC7BAA8D9421195CFE5BA0049278D"/>
    <w:rsid w:val="00E83D2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98C933-181C-4E82-9BBE-64CE7ED5B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1710</TotalTime>
  <Pages>1</Pages>
  <Words>5845</Words>
  <Characters>34488</Characters>
  <Application>Microsoft Office Word</Application>
  <DocSecurity>0</DocSecurity>
  <Lines>287</Lines>
  <Paragraphs>80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Ing. arch. Libor Žák</Company>
  <LinksUpToDate>false</LinksUpToDate>
  <CharactersWithSpaces>40253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PC6user</dc:creator>
  <cp:lastModifiedBy>Luba Zakova</cp:lastModifiedBy>
  <cp:revision>88</cp:revision>
  <cp:lastPrinted>2018-10-31T10:19:00Z</cp:lastPrinted>
  <dcterms:created xsi:type="dcterms:W3CDTF">2018-10-05T15:00:00Z</dcterms:created>
  <dcterms:modified xsi:type="dcterms:W3CDTF">2018-10-31T10:19:00Z</dcterms:modified>
</cp:coreProperties>
</file>